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7C" w:rsidRPr="00BA6BA7" w:rsidRDefault="00D362C6" w:rsidP="00E7681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A6BA7">
        <w:rPr>
          <w:rFonts w:ascii="Times New Roman" w:hAnsi="Times New Roman" w:cs="Times New Roman"/>
          <w:b/>
          <w:caps/>
          <w:sz w:val="24"/>
          <w:szCs w:val="24"/>
        </w:rPr>
        <w:t>Hajdúszoboszló átfogó bemutatása</w:t>
      </w:r>
    </w:p>
    <w:p w:rsidR="00D362C6" w:rsidRPr="0023270D" w:rsidRDefault="00D362C6" w:rsidP="00E76816">
      <w:pPr>
        <w:pStyle w:val="Cmsor4"/>
        <w:spacing w:before="0" w:line="240" w:lineRule="auto"/>
      </w:pPr>
    </w:p>
    <w:p w:rsidR="00CA6A1B" w:rsidRDefault="00CA6A1B" w:rsidP="00757248">
      <w:pPr>
        <w:pStyle w:val="Cmsor4"/>
        <w:spacing w:before="0" w:line="240" w:lineRule="auto"/>
      </w:pPr>
    </w:p>
    <w:p w:rsidR="00757248" w:rsidRPr="003B6128" w:rsidRDefault="00757248" w:rsidP="00757248">
      <w:pPr>
        <w:pStyle w:val="Cmsor4"/>
        <w:spacing w:before="0" w:line="240" w:lineRule="auto"/>
      </w:pPr>
      <w:r w:rsidRPr="003B6128">
        <w:t>Fontosabb statisztikai adatok</w:t>
      </w:r>
    </w:p>
    <w:p w:rsidR="00757248" w:rsidRDefault="00757248" w:rsidP="000A439F">
      <w:pPr>
        <w:pStyle w:val="Cmsor4"/>
        <w:shd w:val="clear" w:color="auto" w:fill="FFFFFF" w:themeFill="background1"/>
        <w:spacing w:before="0" w:line="240" w:lineRule="auto"/>
        <w:rPr>
          <w:b w:val="0"/>
          <w:i w:val="0"/>
          <w:color w:val="auto"/>
        </w:rPr>
      </w:pPr>
    </w:p>
    <w:p w:rsidR="00AE567E" w:rsidRPr="000A439F" w:rsidRDefault="00233608" w:rsidP="000A439F">
      <w:pPr>
        <w:pStyle w:val="NormlWeb"/>
        <w:shd w:val="clear" w:color="auto" w:fill="FFFFFF" w:themeFill="background1"/>
        <w:jc w:val="both"/>
        <w:rPr>
          <w:rFonts w:eastAsia="Times New Roman"/>
          <w:lang w:eastAsia="hu-HU"/>
        </w:rPr>
      </w:pPr>
      <w:r w:rsidRPr="000A439F">
        <w:rPr>
          <w:rFonts w:eastAsia="Times New Roman"/>
          <w:lang w:eastAsia="hu-HU"/>
        </w:rPr>
        <w:t>A 238,7 km² területű, 238</w:t>
      </w:r>
      <w:r w:rsidR="000A439F" w:rsidRPr="000A439F">
        <w:rPr>
          <w:rFonts w:eastAsia="Times New Roman"/>
          <w:lang w:eastAsia="hu-HU"/>
        </w:rPr>
        <w:t>30</w:t>
      </w:r>
      <w:r w:rsidRPr="000A439F">
        <w:rPr>
          <w:rFonts w:eastAsia="Times New Roman"/>
          <w:lang w:eastAsia="hu-HU"/>
        </w:rPr>
        <w:t xml:space="preserve"> fő lakosú város, az Alföld északkeleti részén található, Budapesttől 206 km-re keleti irányban, Debrecentől 20 </w:t>
      </w:r>
      <w:proofErr w:type="gramStart"/>
      <w:r w:rsidRPr="000A439F">
        <w:rPr>
          <w:rFonts w:eastAsia="Times New Roman"/>
          <w:lang w:eastAsia="hu-HU"/>
        </w:rPr>
        <w:t>km-re</w:t>
      </w:r>
      <w:proofErr w:type="gramEnd"/>
      <w:r w:rsidRPr="000A439F">
        <w:rPr>
          <w:rFonts w:eastAsia="Times New Roman"/>
          <w:lang w:eastAsia="hu-HU"/>
        </w:rPr>
        <w:t xml:space="preserve"> délnyugatra, az Észak-Alföldi régión belül, Hajdú-Bihar megyében, a Hajdú</w:t>
      </w:r>
      <w:r w:rsidR="00AE567E" w:rsidRPr="000A439F">
        <w:rPr>
          <w:rFonts w:eastAsia="Times New Roman"/>
          <w:lang w:eastAsia="hu-HU"/>
        </w:rPr>
        <w:t xml:space="preserve">szoboszlói Kistérség tagjaként. </w:t>
      </w:r>
    </w:p>
    <w:p w:rsidR="00AE567E" w:rsidRPr="000A439F" w:rsidRDefault="00AE567E" w:rsidP="000A439F">
      <w:pPr>
        <w:pStyle w:val="NormlWeb"/>
        <w:shd w:val="clear" w:color="auto" w:fill="FFFFFF" w:themeFill="background1"/>
        <w:jc w:val="both"/>
        <w:rPr>
          <w:rFonts w:eastAsia="Times New Roman"/>
          <w:lang w:eastAsia="hu-HU"/>
        </w:rPr>
      </w:pPr>
      <w:r w:rsidRPr="000A439F">
        <w:t>Hajdúszoboszló az ország egyik legnaposabb településének számít, ugyanis napfényes óráinak száma szinte meghaladja a 2000 óra/évet.</w:t>
      </w:r>
    </w:p>
    <w:p w:rsidR="00757248" w:rsidRDefault="00757248" w:rsidP="000A439F">
      <w:pPr>
        <w:pStyle w:val="Szvegblokk"/>
        <w:shd w:val="clear" w:color="auto" w:fill="FFFFFF" w:themeFill="background1"/>
        <w:ind w:left="0" w:right="-23"/>
        <w:rPr>
          <w:rFonts w:ascii="Times New Roman" w:hAnsi="Times New Roman"/>
          <w:szCs w:val="24"/>
        </w:rPr>
      </w:pPr>
      <w:r w:rsidRPr="000A439F">
        <w:rPr>
          <w:rFonts w:ascii="Times New Roman" w:hAnsi="Times New Roman"/>
          <w:szCs w:val="24"/>
        </w:rPr>
        <w:t xml:space="preserve">A </w:t>
      </w:r>
      <w:r w:rsidR="00233608" w:rsidRPr="000A439F">
        <w:rPr>
          <w:rFonts w:ascii="Times New Roman" w:hAnsi="Times New Roman"/>
          <w:szCs w:val="24"/>
        </w:rPr>
        <w:t>lakosság</w:t>
      </w:r>
      <w:r w:rsidRPr="000A439F">
        <w:rPr>
          <w:rFonts w:ascii="Times New Roman" w:hAnsi="Times New Roman"/>
          <w:szCs w:val="24"/>
        </w:rPr>
        <w:t xml:space="preserve"> 47,</w:t>
      </w:r>
      <w:r w:rsidR="000A439F">
        <w:rPr>
          <w:rFonts w:ascii="Times New Roman" w:hAnsi="Times New Roman"/>
          <w:szCs w:val="24"/>
        </w:rPr>
        <w:t>9</w:t>
      </w:r>
      <w:r w:rsidRPr="000A439F">
        <w:rPr>
          <w:rFonts w:ascii="Times New Roman" w:hAnsi="Times New Roman"/>
          <w:szCs w:val="24"/>
        </w:rPr>
        <w:t xml:space="preserve"> %-a férfi és 52,</w:t>
      </w:r>
      <w:r w:rsidR="000A439F">
        <w:rPr>
          <w:rFonts w:ascii="Times New Roman" w:hAnsi="Times New Roman"/>
          <w:szCs w:val="24"/>
        </w:rPr>
        <w:t>1</w:t>
      </w:r>
      <w:r w:rsidRPr="000A439F">
        <w:rPr>
          <w:rFonts w:ascii="Times New Roman" w:hAnsi="Times New Roman"/>
          <w:szCs w:val="24"/>
        </w:rPr>
        <w:t>%-a</w:t>
      </w:r>
      <w:r w:rsidR="00DD3C5B">
        <w:rPr>
          <w:rFonts w:ascii="Times New Roman" w:hAnsi="Times New Roman"/>
          <w:szCs w:val="24"/>
        </w:rPr>
        <w:t xml:space="preserve"> nő. A 15 éven aluliak száma 300</w:t>
      </w:r>
      <w:r w:rsidRPr="000A439F">
        <w:rPr>
          <w:rFonts w:ascii="Times New Roman" w:hAnsi="Times New Roman"/>
          <w:szCs w:val="24"/>
        </w:rPr>
        <w:t>7, 60 év felettieké pedig 5</w:t>
      </w:r>
      <w:r w:rsidR="00DD3C5B">
        <w:rPr>
          <w:rFonts w:ascii="Times New Roman" w:hAnsi="Times New Roman"/>
          <w:szCs w:val="24"/>
        </w:rPr>
        <w:t>652</w:t>
      </w:r>
      <w:r w:rsidR="00B8332F" w:rsidRPr="000A439F">
        <w:rPr>
          <w:rFonts w:ascii="Times New Roman" w:hAnsi="Times New Roman"/>
          <w:szCs w:val="24"/>
        </w:rPr>
        <w:t xml:space="preserve">. A város korösszetételére elmondható, hogy </w:t>
      </w:r>
      <w:r w:rsidR="00842CC3" w:rsidRPr="000A439F">
        <w:rPr>
          <w:rFonts w:ascii="Times New Roman" w:hAnsi="Times New Roman"/>
          <w:szCs w:val="24"/>
        </w:rPr>
        <w:t xml:space="preserve">elöregedőben van, hiszen </w:t>
      </w:r>
      <w:r w:rsidR="00B8332F" w:rsidRPr="000A439F">
        <w:rPr>
          <w:rFonts w:ascii="Times New Roman" w:hAnsi="Times New Roman"/>
          <w:szCs w:val="24"/>
        </w:rPr>
        <w:t>az öregedési index</w:t>
      </w:r>
      <w:r w:rsidR="00DD3C5B">
        <w:rPr>
          <w:rFonts w:ascii="Times New Roman" w:hAnsi="Times New Roman"/>
          <w:szCs w:val="24"/>
        </w:rPr>
        <w:t>e évről évre nő. 2013-ba</w:t>
      </w:r>
      <w:r w:rsidR="00842CC3" w:rsidRPr="00CA6A1B">
        <w:rPr>
          <w:rFonts w:ascii="Times New Roman" w:hAnsi="Times New Roman"/>
          <w:szCs w:val="24"/>
        </w:rPr>
        <w:t>n</w:t>
      </w:r>
      <w:r w:rsidR="00B8332F" w:rsidRPr="00CA6A1B">
        <w:rPr>
          <w:rFonts w:ascii="Times New Roman" w:hAnsi="Times New Roman"/>
          <w:szCs w:val="24"/>
        </w:rPr>
        <w:t xml:space="preserve"> </w:t>
      </w:r>
      <w:r w:rsidR="00DD3C5B">
        <w:rPr>
          <w:rFonts w:ascii="Times New Roman" w:hAnsi="Times New Roman"/>
          <w:szCs w:val="24"/>
        </w:rPr>
        <w:t>188</w:t>
      </w:r>
      <w:r w:rsidR="00842CC3" w:rsidRPr="00CA6A1B">
        <w:rPr>
          <w:rFonts w:ascii="Times New Roman" w:hAnsi="Times New Roman"/>
          <w:szCs w:val="24"/>
        </w:rPr>
        <w:t xml:space="preserve"> volt</w:t>
      </w:r>
      <w:r w:rsidR="00B8332F" w:rsidRPr="00CA6A1B">
        <w:rPr>
          <w:rFonts w:ascii="Times New Roman" w:hAnsi="Times New Roman"/>
          <w:szCs w:val="24"/>
        </w:rPr>
        <w:t>.</w:t>
      </w:r>
      <w:r w:rsidR="00842CC3" w:rsidRPr="00CA6A1B">
        <w:rPr>
          <w:rFonts w:ascii="Times New Roman" w:hAnsi="Times New Roman"/>
          <w:szCs w:val="24"/>
        </w:rPr>
        <w:t xml:space="preserve"> Ezt támasztja alá az is, a halálozások száma duplája a születések számának. (2011-ben az </w:t>
      </w:r>
      <w:proofErr w:type="spellStart"/>
      <w:r w:rsidR="00842CC3" w:rsidRPr="00CA6A1B">
        <w:rPr>
          <w:rFonts w:ascii="Times New Roman" w:hAnsi="Times New Roman"/>
          <w:szCs w:val="24"/>
        </w:rPr>
        <w:t>élveszületések</w:t>
      </w:r>
      <w:proofErr w:type="spellEnd"/>
      <w:r w:rsidR="00842CC3" w:rsidRPr="00CA6A1B">
        <w:rPr>
          <w:rFonts w:ascii="Times New Roman" w:hAnsi="Times New Roman"/>
          <w:szCs w:val="24"/>
        </w:rPr>
        <w:t xml:space="preserve"> száma: 167, a halálozásoké pedig 329). </w:t>
      </w:r>
      <w:r w:rsidR="00DD3C5B">
        <w:rPr>
          <w:rFonts w:ascii="Times New Roman" w:hAnsi="Times New Roman"/>
          <w:szCs w:val="24"/>
        </w:rPr>
        <w:t>A városba vándorlások száma 1013</w:t>
      </w:r>
      <w:r w:rsidR="00842CC3" w:rsidRPr="00CA6A1B">
        <w:rPr>
          <w:rFonts w:ascii="Times New Roman" w:hAnsi="Times New Roman"/>
          <w:szCs w:val="24"/>
        </w:rPr>
        <w:t xml:space="preserve">, az elvándorlásoké pedig </w:t>
      </w:r>
      <w:r w:rsidR="00DD3C5B">
        <w:rPr>
          <w:rFonts w:ascii="Times New Roman" w:hAnsi="Times New Roman"/>
          <w:szCs w:val="24"/>
        </w:rPr>
        <w:t>915 volt 2012</w:t>
      </w:r>
      <w:r w:rsidR="006821F5" w:rsidRPr="00CA6A1B">
        <w:rPr>
          <w:rFonts w:ascii="Times New Roman" w:hAnsi="Times New Roman"/>
          <w:szCs w:val="24"/>
        </w:rPr>
        <w:t>-ben</w:t>
      </w:r>
      <w:r w:rsidR="00842CC3" w:rsidRPr="00CA6A1B">
        <w:rPr>
          <w:rFonts w:ascii="Times New Roman" w:hAnsi="Times New Roman"/>
          <w:szCs w:val="24"/>
        </w:rPr>
        <w:t>. Ez a különbözet minden évben folyamatosan növekszik.</w:t>
      </w:r>
      <w:r w:rsidR="00DD3C5B">
        <w:rPr>
          <w:rFonts w:ascii="Times New Roman" w:hAnsi="Times New Roman"/>
          <w:szCs w:val="24"/>
        </w:rPr>
        <w:t xml:space="preserve"> </w:t>
      </w:r>
      <w:r w:rsidR="00A6204F">
        <w:rPr>
          <w:rFonts w:ascii="Times New Roman" w:hAnsi="Times New Roman"/>
          <w:szCs w:val="24"/>
        </w:rPr>
        <w:t xml:space="preserve">A </w:t>
      </w:r>
      <w:r w:rsidR="00CA6A1B" w:rsidRPr="00CA0771">
        <w:rPr>
          <w:rFonts w:ascii="Times New Roman" w:hAnsi="Times New Roman"/>
          <w:szCs w:val="24"/>
        </w:rPr>
        <w:t>pozitív belföldi vándorlási különbözet nem tudta ellensúlyozni a természetes fogyás folyamatát.</w:t>
      </w:r>
    </w:p>
    <w:p w:rsidR="000A439F" w:rsidRDefault="000A439F" w:rsidP="000A439F">
      <w:pPr>
        <w:pStyle w:val="Szvegblokk"/>
        <w:shd w:val="clear" w:color="auto" w:fill="FFFFFF" w:themeFill="background1"/>
        <w:ind w:left="0" w:right="-23"/>
        <w:rPr>
          <w:noProof/>
        </w:rPr>
      </w:pPr>
    </w:p>
    <w:p w:rsidR="000A439F" w:rsidRDefault="000A439F" w:rsidP="00DD3C5B">
      <w:pPr>
        <w:pStyle w:val="Szvegblokk"/>
        <w:shd w:val="clear" w:color="auto" w:fill="FFFFFF" w:themeFill="background1"/>
        <w:ind w:left="0" w:right="-23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70A945E6" wp14:editId="782F27A0">
            <wp:extent cx="5762625" cy="5229225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DD3C5B">
        <w:rPr>
          <w:rFonts w:ascii="Times New Roman" w:hAnsi="Times New Roman"/>
          <w:szCs w:val="24"/>
        </w:rPr>
        <w:br/>
        <w:t>2012. év</w:t>
      </w:r>
    </w:p>
    <w:p w:rsidR="00CE2717" w:rsidRDefault="00CE2717" w:rsidP="00233608">
      <w:pPr>
        <w:pStyle w:val="Szvegblokk"/>
        <w:ind w:left="0" w:right="-23"/>
        <w:rPr>
          <w:rFonts w:ascii="Times New Roman" w:hAnsi="Times New Roman"/>
          <w:szCs w:val="24"/>
        </w:rPr>
      </w:pPr>
    </w:p>
    <w:p w:rsidR="00CE2717" w:rsidRPr="00CA6A1B" w:rsidRDefault="00CE2717" w:rsidP="00233608">
      <w:pPr>
        <w:pStyle w:val="Szvegblokk"/>
        <w:ind w:left="0" w:right="-23"/>
        <w:rPr>
          <w:rFonts w:ascii="Times New Roman" w:hAnsi="Times New Roman"/>
          <w:szCs w:val="24"/>
        </w:rPr>
      </w:pPr>
      <w:bookmarkStart w:id="0" w:name="_GoBack"/>
      <w:bookmarkEnd w:id="0"/>
    </w:p>
    <w:p w:rsidR="00D362C6" w:rsidRPr="0023270D" w:rsidRDefault="00BA6BA7" w:rsidP="00E76816">
      <w:pPr>
        <w:pStyle w:val="Cmsor4"/>
        <w:spacing w:before="0" w:line="240" w:lineRule="auto"/>
      </w:pPr>
      <w:r w:rsidRPr="0023270D">
        <w:lastRenderedPageBreak/>
        <w:t>Az önkormányzat h</w:t>
      </w:r>
      <w:r w:rsidR="00D362C6" w:rsidRPr="0023270D">
        <w:t>ivatali és politikai szervezete</w:t>
      </w:r>
    </w:p>
    <w:p w:rsidR="0023270D" w:rsidRDefault="0023270D" w:rsidP="00E76816">
      <w:pPr>
        <w:pStyle w:val="Szvegblokk"/>
        <w:ind w:left="0" w:right="-24"/>
        <w:rPr>
          <w:rFonts w:ascii="Times New Roman" w:hAnsi="Times New Roman"/>
          <w:szCs w:val="24"/>
        </w:rPr>
      </w:pPr>
    </w:p>
    <w:p w:rsidR="006723CD" w:rsidRDefault="008E5685" w:rsidP="00626A93">
      <w:pPr>
        <w:pStyle w:val="Szvegblokk"/>
        <w:ind w:left="0" w:right="-2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 képviselő-testület</w:t>
      </w:r>
      <w:r w:rsidR="00182769">
        <w:rPr>
          <w:rFonts w:ascii="Times New Roman" w:hAnsi="Times New Roman"/>
          <w:szCs w:val="24"/>
        </w:rPr>
        <w:t xml:space="preserve"> politikai</w:t>
      </w:r>
      <w:r>
        <w:rPr>
          <w:rFonts w:ascii="Times New Roman" w:hAnsi="Times New Roman"/>
          <w:szCs w:val="24"/>
        </w:rPr>
        <w:t xml:space="preserve"> összetétel</w:t>
      </w:r>
      <w:r w:rsidR="006821F5">
        <w:rPr>
          <w:rFonts w:ascii="Times New Roman" w:hAnsi="Times New Roman"/>
          <w:szCs w:val="24"/>
        </w:rPr>
        <w:t>e</w:t>
      </w:r>
      <w:r w:rsidR="00182769">
        <w:rPr>
          <w:rFonts w:ascii="Times New Roman" w:hAnsi="Times New Roman"/>
          <w:szCs w:val="24"/>
        </w:rPr>
        <w:t xml:space="preserve"> kiegyensúlyozott, hiszen fele</w:t>
      </w:r>
      <w:r>
        <w:rPr>
          <w:rFonts w:ascii="Times New Roman" w:hAnsi="Times New Roman"/>
          <w:szCs w:val="24"/>
        </w:rPr>
        <w:t xml:space="preserve"> kormánypárti</w:t>
      </w:r>
      <w:r w:rsidR="00182769">
        <w:rPr>
          <w:rFonts w:ascii="Times New Roman" w:hAnsi="Times New Roman"/>
          <w:szCs w:val="24"/>
        </w:rPr>
        <w:t xml:space="preserve"> másik fele pedig más parlamenti párt, független, illetve civil szervezet delegáltjai.</w:t>
      </w:r>
    </w:p>
    <w:p w:rsidR="00CE2717" w:rsidRDefault="00CE2717" w:rsidP="00626A93">
      <w:pPr>
        <w:pStyle w:val="Szvegblokk"/>
        <w:ind w:left="0" w:right="-23"/>
        <w:rPr>
          <w:rFonts w:ascii="Times New Roman" w:hAnsi="Times New Roman"/>
          <w:szCs w:val="24"/>
        </w:rPr>
      </w:pPr>
    </w:p>
    <w:p w:rsidR="00CE2717" w:rsidRDefault="002A300C" w:rsidP="002A300C">
      <w:pPr>
        <w:pStyle w:val="Szvegblokk"/>
        <w:ind w:left="0" w:right="-23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>
            <wp:extent cx="5238750" cy="2371725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A300C" w:rsidRDefault="002A300C" w:rsidP="00626A93">
      <w:pPr>
        <w:pStyle w:val="Szvegblokk"/>
        <w:ind w:left="0" w:right="-23"/>
        <w:rPr>
          <w:rFonts w:ascii="Times New Roman" w:hAnsi="Times New Roman"/>
          <w:szCs w:val="24"/>
        </w:rPr>
      </w:pPr>
    </w:p>
    <w:p w:rsidR="006723CD" w:rsidRDefault="006723CD" w:rsidP="00626A93">
      <w:pPr>
        <w:pStyle w:val="Szvegblokk"/>
        <w:ind w:left="0" w:right="-2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</w:t>
      </w:r>
      <w:r w:rsidRPr="00D362C6">
        <w:rPr>
          <w:rFonts w:ascii="Times New Roman" w:hAnsi="Times New Roman"/>
          <w:szCs w:val="24"/>
        </w:rPr>
        <w:t>z önkormányzat jogi személy</w:t>
      </w:r>
      <w:r>
        <w:rPr>
          <w:rFonts w:ascii="Times New Roman" w:hAnsi="Times New Roman"/>
          <w:szCs w:val="24"/>
        </w:rPr>
        <w:t>,</w:t>
      </w:r>
      <w:r w:rsidRPr="00D362C6">
        <w:rPr>
          <w:rFonts w:ascii="Times New Roman" w:hAnsi="Times New Roman"/>
          <w:szCs w:val="24"/>
        </w:rPr>
        <w:t xml:space="preserve"> feladat- és hatáskörei a képviselő-testületet illetik meg, amelyet a polgármester képvisel.</w:t>
      </w:r>
    </w:p>
    <w:p w:rsidR="006723CD" w:rsidRDefault="006723CD" w:rsidP="00626A93">
      <w:pPr>
        <w:pStyle w:val="Szvegblokk"/>
        <w:ind w:left="0" w:right="-23"/>
        <w:rPr>
          <w:rFonts w:ascii="Times New Roman" w:hAnsi="Times New Roman"/>
          <w:szCs w:val="24"/>
        </w:rPr>
      </w:pPr>
      <w:r w:rsidRPr="00D362C6">
        <w:rPr>
          <w:rFonts w:ascii="Times New Roman" w:hAnsi="Times New Roman"/>
          <w:szCs w:val="24"/>
        </w:rPr>
        <w:t>Az önkormányzat szervei: képviselő-testület, polgármester (főállású), bizottságok</w:t>
      </w:r>
      <w:r>
        <w:rPr>
          <w:rFonts w:ascii="Times New Roman" w:hAnsi="Times New Roman"/>
          <w:szCs w:val="24"/>
        </w:rPr>
        <w:t xml:space="preserve"> (</w:t>
      </w:r>
      <w:r w:rsidRPr="008E5685">
        <w:rPr>
          <w:rFonts w:ascii="Times New Roman" w:hAnsi="Times New Roman"/>
          <w:szCs w:val="24"/>
        </w:rPr>
        <w:t xml:space="preserve">Egészségügyi, Szociális; Oktatási, Kulturális, Sport; Városfejlesztési, Műszaki; Mezőgazdasági és Pénzügyi, Gazdasági </w:t>
      </w:r>
      <w:r>
        <w:rPr>
          <w:rFonts w:ascii="Times New Roman" w:hAnsi="Times New Roman"/>
          <w:szCs w:val="24"/>
        </w:rPr>
        <w:t>és az önkormányzat gazdasági társaságainak felügyelő b</w:t>
      </w:r>
      <w:r w:rsidRPr="008E5685">
        <w:rPr>
          <w:rFonts w:ascii="Times New Roman" w:hAnsi="Times New Roman"/>
          <w:szCs w:val="24"/>
        </w:rPr>
        <w:t>izottság</w:t>
      </w:r>
      <w:r>
        <w:rPr>
          <w:rFonts w:ascii="Times New Roman" w:hAnsi="Times New Roman"/>
          <w:szCs w:val="24"/>
        </w:rPr>
        <w:t>ai)</w:t>
      </w:r>
      <w:r w:rsidRPr="00D362C6">
        <w:rPr>
          <w:rFonts w:ascii="Times New Roman" w:hAnsi="Times New Roman"/>
          <w:szCs w:val="24"/>
        </w:rPr>
        <w:t>, jegyző, polgármesteri hivatal, valamint az önkormányzat tagságával működő társulás</w:t>
      </w:r>
      <w:r>
        <w:rPr>
          <w:rFonts w:ascii="Times New Roman" w:hAnsi="Times New Roman"/>
          <w:szCs w:val="24"/>
        </w:rPr>
        <w:t>.</w:t>
      </w:r>
    </w:p>
    <w:p w:rsidR="00BA6BA7" w:rsidRDefault="00BA6BA7" w:rsidP="00E76816">
      <w:pPr>
        <w:pStyle w:val="Szvegblokk"/>
        <w:ind w:left="0" w:right="-24"/>
        <w:rPr>
          <w:rFonts w:ascii="Times New Roman" w:hAnsi="Times New Roman"/>
          <w:szCs w:val="24"/>
        </w:rPr>
      </w:pPr>
    </w:p>
    <w:p w:rsidR="00A616CE" w:rsidRDefault="00A616CE" w:rsidP="00E76816">
      <w:pPr>
        <w:pStyle w:val="Cmsor4"/>
        <w:spacing w:before="0" w:line="240" w:lineRule="auto"/>
      </w:pPr>
    </w:p>
    <w:p w:rsidR="00BA6BA7" w:rsidRPr="0023270D" w:rsidRDefault="00BA6BA7" w:rsidP="00E76816">
      <w:pPr>
        <w:pStyle w:val="Cmsor4"/>
        <w:spacing w:before="0" w:line="240" w:lineRule="auto"/>
      </w:pPr>
      <w:r w:rsidRPr="0023270D">
        <w:t>Az önkormányzat tevékenységi területei</w:t>
      </w:r>
    </w:p>
    <w:p w:rsidR="00BA6BA7" w:rsidRDefault="00BA6BA7" w:rsidP="00E76816">
      <w:pPr>
        <w:pStyle w:val="Szvegblokk"/>
        <w:ind w:left="0" w:right="-24"/>
        <w:rPr>
          <w:rFonts w:ascii="Times New Roman" w:hAnsi="Times New Roman"/>
          <w:szCs w:val="24"/>
        </w:rPr>
      </w:pPr>
    </w:p>
    <w:p w:rsidR="006723CD" w:rsidRDefault="00D362C6" w:rsidP="00E76816">
      <w:pPr>
        <w:pStyle w:val="Szvegblokk"/>
        <w:ind w:left="0" w:right="-24"/>
        <w:rPr>
          <w:rFonts w:ascii="Times New Roman" w:hAnsi="Times New Roman"/>
          <w:szCs w:val="24"/>
        </w:rPr>
      </w:pPr>
      <w:r w:rsidRPr="00D362C6">
        <w:rPr>
          <w:rFonts w:ascii="Times New Roman" w:hAnsi="Times New Roman"/>
          <w:szCs w:val="24"/>
        </w:rPr>
        <w:t xml:space="preserve">Az önkormányzat a választópolgárok felhatalmazásából önállóan, demokratikusan gyakorolja a helyi közhatalmat, intézi a település közügyeit, biztosítja a helyi közszolgáltatásokat. </w:t>
      </w:r>
    </w:p>
    <w:p w:rsidR="006723CD" w:rsidRDefault="006821F5" w:rsidP="00E76816">
      <w:pPr>
        <w:pStyle w:val="Szvegblokk"/>
        <w:ind w:left="0" w:right="-24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 xml:space="preserve">Kötelező tevékenységi körei: </w:t>
      </w:r>
      <w:r w:rsidR="006723CD">
        <w:rPr>
          <w:rFonts w:ascii="Times New Roman" w:hAnsi="Times New Roman"/>
          <w:szCs w:val="24"/>
        </w:rPr>
        <w:t>e</w:t>
      </w:r>
      <w:r w:rsidR="006723CD" w:rsidRPr="004216F6">
        <w:rPr>
          <w:rFonts w:ascii="Times New Roman" w:hAnsi="Times New Roman"/>
          <w:szCs w:val="24"/>
        </w:rPr>
        <w:t>gészségügyi</w:t>
      </w:r>
      <w:r w:rsidR="00233608">
        <w:rPr>
          <w:rFonts w:ascii="Times New Roman" w:hAnsi="Times New Roman"/>
          <w:szCs w:val="24"/>
        </w:rPr>
        <w:t>-</w:t>
      </w:r>
      <w:r w:rsidR="006723CD">
        <w:rPr>
          <w:rFonts w:ascii="Times New Roman" w:hAnsi="Times New Roman"/>
          <w:szCs w:val="24"/>
        </w:rPr>
        <w:t xml:space="preserve">, </w:t>
      </w:r>
      <w:r w:rsidR="006723CD" w:rsidRPr="004216F6">
        <w:rPr>
          <w:rFonts w:ascii="Times New Roman" w:hAnsi="Times New Roman"/>
          <w:szCs w:val="24"/>
        </w:rPr>
        <w:t>szociális</w:t>
      </w:r>
      <w:r w:rsidR="00233608">
        <w:rPr>
          <w:rFonts w:ascii="Times New Roman" w:hAnsi="Times New Roman"/>
          <w:szCs w:val="24"/>
        </w:rPr>
        <w:t>-</w:t>
      </w:r>
      <w:r w:rsidR="006723CD">
        <w:rPr>
          <w:rFonts w:ascii="Times New Roman" w:hAnsi="Times New Roman"/>
          <w:szCs w:val="24"/>
        </w:rPr>
        <w:t>,</w:t>
      </w:r>
      <w:r w:rsidR="006723CD" w:rsidRPr="004216F6">
        <w:rPr>
          <w:rFonts w:ascii="Times New Roman" w:hAnsi="Times New Roman"/>
          <w:szCs w:val="24"/>
        </w:rPr>
        <w:t xml:space="preserve"> gyermekvédelmi alapellátás, vízrendezés és csapadékvíz elvezetés, csatornázás, vízkárelhárítás, árvíz és belvízelvezetés, egészséges ivóvízellátás</w:t>
      </w:r>
      <w:r w:rsidR="006723CD">
        <w:rPr>
          <w:rFonts w:ascii="Times New Roman" w:hAnsi="Times New Roman"/>
          <w:szCs w:val="24"/>
        </w:rPr>
        <w:t xml:space="preserve">, </w:t>
      </w:r>
      <w:r w:rsidR="006723CD" w:rsidRPr="004216F6">
        <w:rPr>
          <w:rFonts w:ascii="Times New Roman" w:hAnsi="Times New Roman"/>
          <w:szCs w:val="24"/>
        </w:rPr>
        <w:t xml:space="preserve">helyi közutak (hidak, utak, járdák, parkok) fenntartása, úttartozékok, közúti jelzőeszközök karbantartása, telepítése, </w:t>
      </w:r>
      <w:r w:rsidR="006723CD">
        <w:rPr>
          <w:rFonts w:ascii="Times New Roman" w:hAnsi="Times New Roman"/>
          <w:szCs w:val="24"/>
        </w:rPr>
        <w:t>t</w:t>
      </w:r>
      <w:r w:rsidR="006723CD" w:rsidRPr="004216F6">
        <w:rPr>
          <w:rFonts w:ascii="Times New Roman" w:hAnsi="Times New Roman"/>
          <w:szCs w:val="24"/>
        </w:rPr>
        <w:t>elepülésrendezés és településfejlesztés, az épített környezet védelme</w:t>
      </w:r>
      <w:r w:rsidR="006723CD">
        <w:rPr>
          <w:rFonts w:ascii="Times New Roman" w:hAnsi="Times New Roman"/>
          <w:szCs w:val="24"/>
        </w:rPr>
        <w:t xml:space="preserve">, </w:t>
      </w:r>
      <w:r w:rsidR="006723CD" w:rsidRPr="004216F6">
        <w:rPr>
          <w:rFonts w:ascii="Times New Roman" w:hAnsi="Times New Roman"/>
          <w:szCs w:val="24"/>
        </w:rPr>
        <w:t>a helyi tűzvédelemről</w:t>
      </w:r>
      <w:r w:rsidR="006723CD">
        <w:rPr>
          <w:rFonts w:ascii="Times New Roman" w:hAnsi="Times New Roman"/>
          <w:szCs w:val="24"/>
        </w:rPr>
        <w:t xml:space="preserve">, </w:t>
      </w:r>
      <w:r w:rsidR="006723CD" w:rsidRPr="004216F6">
        <w:rPr>
          <w:rFonts w:ascii="Times New Roman" w:hAnsi="Times New Roman"/>
          <w:szCs w:val="24"/>
        </w:rPr>
        <w:t>műszaki mentésről</w:t>
      </w:r>
      <w:r w:rsidR="006723CD">
        <w:rPr>
          <w:rFonts w:ascii="Times New Roman" w:hAnsi="Times New Roman"/>
          <w:szCs w:val="24"/>
        </w:rPr>
        <w:t xml:space="preserve"> történőg</w:t>
      </w:r>
      <w:r w:rsidR="006723CD" w:rsidRPr="004216F6">
        <w:rPr>
          <w:rFonts w:ascii="Times New Roman" w:hAnsi="Times New Roman"/>
          <w:szCs w:val="24"/>
        </w:rPr>
        <w:t xml:space="preserve">ondoskodás, </w:t>
      </w:r>
      <w:r w:rsidR="006723CD" w:rsidRPr="002E06A2">
        <w:rPr>
          <w:rFonts w:ascii="Times New Roman" w:hAnsi="Times New Roman"/>
          <w:szCs w:val="24"/>
        </w:rPr>
        <w:t>polgárvédelmi tevékenység, helyi tömegközlekedés támogatása, köztisztasági és településtisztasági feladatok ellátása, hulladék szállítás lakásgazdálkodásifeladatok</w:t>
      </w:r>
      <w:proofErr w:type="gramEnd"/>
      <w:r w:rsidR="006723CD" w:rsidRPr="002E06A2">
        <w:rPr>
          <w:rFonts w:ascii="Times New Roman" w:hAnsi="Times New Roman"/>
          <w:szCs w:val="24"/>
        </w:rPr>
        <w:t xml:space="preserve"> </w:t>
      </w:r>
      <w:proofErr w:type="gramStart"/>
      <w:r w:rsidR="006723CD" w:rsidRPr="002E06A2">
        <w:rPr>
          <w:rFonts w:ascii="Times New Roman" w:hAnsi="Times New Roman"/>
          <w:szCs w:val="24"/>
        </w:rPr>
        <w:t>ellátása</w:t>
      </w:r>
      <w:proofErr w:type="gramEnd"/>
      <w:r w:rsidR="006723CD" w:rsidRPr="002E06A2">
        <w:rPr>
          <w:rFonts w:ascii="Times New Roman" w:hAnsi="Times New Roman"/>
          <w:szCs w:val="24"/>
        </w:rPr>
        <w:t>, kezelés, kóbor ebek befogása, köztemető fenntartása, temetkezési szolgáltatás,</w:t>
      </w:r>
      <w:r w:rsidR="006723CD" w:rsidRPr="006723CD">
        <w:rPr>
          <w:rFonts w:ascii="Times New Roman" w:hAnsi="Times New Roman"/>
          <w:szCs w:val="24"/>
        </w:rPr>
        <w:t xml:space="preserve"> közvilágítási berendezés létesítése és üzemeltetése, közoktatási-</w:t>
      </w:r>
      <w:r w:rsidR="006723CD">
        <w:rPr>
          <w:rFonts w:ascii="Times New Roman" w:hAnsi="Times New Roman"/>
          <w:szCs w:val="24"/>
        </w:rPr>
        <w:t>, közművelőd</w:t>
      </w:r>
      <w:r w:rsidR="006723CD" w:rsidRPr="006723CD">
        <w:rPr>
          <w:rFonts w:ascii="Times New Roman" w:hAnsi="Times New Roman"/>
          <w:szCs w:val="24"/>
        </w:rPr>
        <w:t xml:space="preserve">ési-, sportfeladatok ellátása, </w:t>
      </w:r>
      <w:r w:rsidR="006723CD">
        <w:rPr>
          <w:rFonts w:ascii="Times New Roman" w:hAnsi="Times New Roman"/>
          <w:szCs w:val="24"/>
        </w:rPr>
        <w:t>ö</w:t>
      </w:r>
      <w:r w:rsidR="006723CD" w:rsidRPr="006723CD">
        <w:rPr>
          <w:rFonts w:ascii="Times New Roman" w:hAnsi="Times New Roman"/>
          <w:szCs w:val="24"/>
        </w:rPr>
        <w:t xml:space="preserve">nkormányzati igazgatási tevékenység, </w:t>
      </w:r>
      <w:r w:rsidR="006723CD">
        <w:rPr>
          <w:rFonts w:ascii="Times New Roman" w:hAnsi="Times New Roman"/>
          <w:szCs w:val="24"/>
        </w:rPr>
        <w:t>k</w:t>
      </w:r>
      <w:r w:rsidR="006723CD" w:rsidRPr="006723CD">
        <w:rPr>
          <w:rFonts w:ascii="Times New Roman" w:hAnsi="Times New Roman"/>
          <w:szCs w:val="24"/>
        </w:rPr>
        <w:t xml:space="preserve">örzetközponti igazgatási feladatok ellátása, </w:t>
      </w:r>
      <w:r w:rsidR="006723CD">
        <w:rPr>
          <w:rFonts w:ascii="Times New Roman" w:hAnsi="Times New Roman"/>
          <w:szCs w:val="24"/>
        </w:rPr>
        <w:t>n</w:t>
      </w:r>
      <w:r w:rsidR="006723CD" w:rsidRPr="006723CD">
        <w:rPr>
          <w:rFonts w:ascii="Times New Roman" w:hAnsi="Times New Roman"/>
          <w:szCs w:val="24"/>
        </w:rPr>
        <w:t>emzeti és etnikai kisebbségek jogai érvényesítésének biztosítása, belső ellenőrzési feladatok biztosítása</w:t>
      </w:r>
      <w:r w:rsidR="006723CD">
        <w:rPr>
          <w:rFonts w:ascii="Times New Roman" w:hAnsi="Times New Roman"/>
          <w:szCs w:val="24"/>
        </w:rPr>
        <w:t>.</w:t>
      </w:r>
    </w:p>
    <w:p w:rsidR="00BA6BA7" w:rsidRDefault="00BA6BA7" w:rsidP="00E76816">
      <w:pPr>
        <w:pStyle w:val="Szvegblokk"/>
        <w:ind w:left="0" w:right="-24"/>
        <w:rPr>
          <w:rFonts w:ascii="Times New Roman" w:hAnsi="Times New Roman"/>
          <w:szCs w:val="24"/>
        </w:rPr>
      </w:pPr>
    </w:p>
    <w:p w:rsidR="005942F3" w:rsidRDefault="005942F3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BA6BA7" w:rsidRPr="0023270D" w:rsidRDefault="00BA6BA7" w:rsidP="005942F3">
      <w:pPr>
        <w:pStyle w:val="Cmsor4"/>
        <w:spacing w:before="0" w:line="240" w:lineRule="auto"/>
      </w:pPr>
      <w:r w:rsidRPr="0023270D">
        <w:lastRenderedPageBreak/>
        <w:t>Fontosabb gazdasági, költségvetési mutatók</w:t>
      </w:r>
    </w:p>
    <w:p w:rsidR="00BA6BA7" w:rsidRDefault="00BA6BA7" w:rsidP="005942F3">
      <w:pPr>
        <w:pStyle w:val="Szvegblokk"/>
        <w:ind w:left="0" w:right="-24"/>
        <w:rPr>
          <w:rFonts w:ascii="Times New Roman" w:hAnsi="Times New Roman"/>
          <w:b/>
          <w:szCs w:val="24"/>
        </w:rPr>
      </w:pPr>
    </w:p>
    <w:p w:rsidR="0023270D" w:rsidRDefault="00BA6BA7" w:rsidP="00E76816">
      <w:pPr>
        <w:pStyle w:val="Szvegblokk"/>
        <w:ind w:left="0" w:right="-24"/>
        <w:rPr>
          <w:rFonts w:ascii="Times New Roman" w:hAnsi="Times New Roman"/>
          <w:szCs w:val="24"/>
        </w:rPr>
      </w:pPr>
      <w:r w:rsidRPr="00BA6BA7">
        <w:rPr>
          <w:rFonts w:ascii="Times New Roman" w:hAnsi="Times New Roman"/>
          <w:szCs w:val="24"/>
        </w:rPr>
        <w:t>A város stabil és kiegyensúlyozott költségvetéssel rendelkezik, melynek egyik eleme a szakmailag átgondolt és pénzügyileg megtervezett adópolitika. Hajdúszoboszló Város Önkormányzata és intézményei a kötelező és önként vállalt feladatokat megfelelő színvonalon, felvett hitel nélküli látják el.</w:t>
      </w:r>
    </w:p>
    <w:p w:rsidR="00A92FE9" w:rsidRDefault="00A92FE9" w:rsidP="00E76816">
      <w:pPr>
        <w:pStyle w:val="Szvegblokk"/>
        <w:ind w:left="0" w:right="-24"/>
        <w:rPr>
          <w:rFonts w:ascii="Times New Roman" w:hAnsi="Times New Roman"/>
          <w:szCs w:val="24"/>
        </w:rPr>
      </w:pPr>
    </w:p>
    <w:p w:rsidR="00A92FE9" w:rsidRDefault="00A92FE9" w:rsidP="00E76816">
      <w:pPr>
        <w:pStyle w:val="Szvegblokk"/>
        <w:ind w:left="0" w:right="-24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3F5E1AE2" wp14:editId="07AA73C8">
            <wp:extent cx="5829300" cy="274320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22D28" w:rsidRDefault="00C22D28" w:rsidP="00E76816">
      <w:pPr>
        <w:pStyle w:val="Szvegblokk"/>
        <w:ind w:left="0" w:right="-24"/>
        <w:rPr>
          <w:rFonts w:ascii="Times New Roman" w:hAnsi="Times New Roman"/>
          <w:szCs w:val="24"/>
        </w:rPr>
      </w:pPr>
    </w:p>
    <w:p w:rsidR="00A92FE9" w:rsidRDefault="00A92FE9" w:rsidP="00E76816">
      <w:pPr>
        <w:pStyle w:val="Szvegblokk"/>
        <w:ind w:left="0" w:right="-24"/>
        <w:rPr>
          <w:rFonts w:ascii="Times New Roman" w:hAnsi="Times New Roman"/>
          <w:szCs w:val="24"/>
        </w:rPr>
      </w:pPr>
    </w:p>
    <w:p w:rsidR="002A300C" w:rsidRPr="00670896" w:rsidRDefault="00A92FE9" w:rsidP="002A300C">
      <w:pPr>
        <w:pStyle w:val="Szvegblokk"/>
        <w:ind w:left="0" w:right="-24"/>
        <w:jc w:val="center"/>
        <w:rPr>
          <w:noProof/>
        </w:rPr>
      </w:pPr>
      <w:r>
        <w:rPr>
          <w:noProof/>
        </w:rPr>
        <w:drawing>
          <wp:inline distT="0" distB="0" distL="0" distR="0" wp14:anchorId="52A54661" wp14:editId="2AEF725B">
            <wp:extent cx="5829300" cy="2743200"/>
            <wp:effectExtent l="0" t="0" r="0" b="0"/>
            <wp:docPr id="12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A300C" w:rsidRDefault="002A300C" w:rsidP="002A300C">
      <w:pPr>
        <w:pStyle w:val="Szvegblokk"/>
        <w:ind w:left="0" w:right="-24"/>
        <w:jc w:val="center"/>
        <w:rPr>
          <w:rFonts w:ascii="Times New Roman" w:hAnsi="Times New Roman"/>
          <w:szCs w:val="24"/>
        </w:rPr>
      </w:pPr>
    </w:p>
    <w:p w:rsidR="002A300C" w:rsidRDefault="002A300C" w:rsidP="00C22D28">
      <w:pPr>
        <w:pStyle w:val="Szvegblokk"/>
        <w:ind w:left="0" w:right="-24"/>
        <w:jc w:val="center"/>
        <w:rPr>
          <w:rFonts w:ascii="Times New Roman" w:hAnsi="Times New Roman"/>
          <w:szCs w:val="24"/>
        </w:rPr>
      </w:pPr>
    </w:p>
    <w:p w:rsidR="00CA0771" w:rsidRPr="00CA0771" w:rsidRDefault="00CA0771" w:rsidP="00E76816">
      <w:pPr>
        <w:pStyle w:val="Szvegblokk"/>
        <w:ind w:left="0" w:right="-24"/>
        <w:rPr>
          <w:rFonts w:ascii="Times New Roman" w:hAnsi="Times New Roman"/>
          <w:szCs w:val="24"/>
        </w:rPr>
      </w:pPr>
      <w:r w:rsidRPr="00CA0771">
        <w:rPr>
          <w:rFonts w:ascii="Times New Roman" w:hAnsi="Times New Roman"/>
          <w:szCs w:val="24"/>
        </w:rPr>
        <w:t>Hajdúszoboszló gazdaságának alapját a turizmus és kapcsolódó szolgáltatásai jelentik, mely a vállalkozások specializációjában, valamint a vendéglátóhelyek, kereskedelmi szálláshelyek számában, idegenforgalmi adóbevételekben is megmutatkozik. Az idegenforgalom és az azt kiszolgáló infrastruktúra működtetése kiemelkedő szerepet tölt be a foglalkoztatásban, mely azonban szezonális munkanélküliség kialakulását eredményezi.</w:t>
      </w:r>
      <w:r w:rsidR="001178E6">
        <w:rPr>
          <w:rFonts w:ascii="Times New Roman" w:hAnsi="Times New Roman"/>
          <w:szCs w:val="24"/>
        </w:rPr>
        <w:t xml:space="preserve"> </w:t>
      </w:r>
      <w:r w:rsidRPr="00CA0771">
        <w:rPr>
          <w:rFonts w:ascii="Times New Roman" w:hAnsi="Times New Roman"/>
          <w:szCs w:val="24"/>
        </w:rPr>
        <w:t>A munkanélküliek számának emelkedése ellenére Hajdúszoboszló a környező városokhoz képest kedvezőbb munkaerő-piaci helyzetben van</w:t>
      </w:r>
      <w:r>
        <w:rPr>
          <w:rFonts w:ascii="Times New Roman" w:hAnsi="Times New Roman"/>
          <w:szCs w:val="24"/>
        </w:rPr>
        <w:t>.</w:t>
      </w:r>
    </w:p>
    <w:p w:rsidR="00CA0771" w:rsidRDefault="00A92FE9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2012</w:t>
      </w:r>
      <w:r w:rsidR="00CA0771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-ben 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828</w:t>
      </w:r>
      <w:r w:rsidR="00CA0771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regisztrált vállalkozás működött Hajdúszoboszlón, mely 2006-hoz képest közel </w:t>
      </w:r>
      <w:r w:rsidR="0023270D"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9</w:t>
      </w:r>
      <w:r w:rsidR="00CA0771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%-os emelkedést mutat.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 fős </w:t>
      </w: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ezer lakosra jutó regisztrált vállalkozások száma</w:t>
      </w:r>
      <w:r w:rsidR="00CA0771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E12E7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meghaladja </w:t>
      </w:r>
      <w:r w:rsidR="00CA0771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a megyei, régiós és országos értéket</w:t>
      </w:r>
      <w:r w:rsidR="004E12E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2A300C" w:rsidRDefault="002A300C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78E6" w:rsidRDefault="001178E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A300C" w:rsidRPr="00CA0771" w:rsidRDefault="001178E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EAD0104" wp14:editId="6E0CB95D">
            <wp:extent cx="5760720" cy="4031579"/>
            <wp:effectExtent l="0" t="0" r="0" b="0"/>
            <wp:docPr id="14" name="Diagram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A300C" w:rsidRDefault="002A300C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178E6" w:rsidRDefault="001178E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0771" w:rsidRDefault="00CA0771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vállalkozások megoszlása nemzetgazdasági ágak szerint jellegzetes képet mutat. A működő mezőgazdasági vállalkozások aránya kismértékben meghaladja az országos átlagot, míg az ipari jellegű termelést főtevékenységként folytató vállalkozások együttes aránya elmarad attól. A működő vállalkozások több mint ¾</w:t>
      </w:r>
      <w:proofErr w:type="spellStart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proofErr w:type="gramStart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proofErr w:type="spellEnd"/>
      <w:proofErr w:type="gramEnd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alapvetően szolgáltatási jellegű területeken tevékenykedik. A tercier szektoron belül az országos értéknél lényegesen magasabb a szálláshely-szolgáltatásra és vendéglátásra specializálódott vállalkozások aránya, ami nagyfokú koncentrációt jelez az idegenforgalom területén. </w:t>
      </w:r>
    </w:p>
    <w:p w:rsidR="00967D4E" w:rsidRDefault="00967D4E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67D4E" w:rsidRPr="00CA0771" w:rsidRDefault="00967D4E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857875" cy="2876550"/>
            <wp:effectExtent l="0" t="0" r="0" b="0"/>
            <wp:docPr id="87" name="Diagram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76816" w:rsidRDefault="00CA0771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A mezőgazdasági tevékenységet folytató vállalkozások viszonylag magas számát a térségben lévő termőföldek kedvező minősége adja. A jó termőtalajnak, valamint az öntözési lehetőségeknek köszönhetően a gazdák intenzív gazdálkodási tevékenységet folytatnak. A mezőgazdaságot térségben betöltött pozíciója ellenére alacsony versenyképesség jellemzi, amely az elaprózódott birtokszerkezettel és az alacsony jövedelemtermelő képességgel van összefüggésben. A helyi termények és mezőgazdasági termékek jelenleg nem képesek felvenni a versenyt az importtal, pedig lenne kereslet a helyben terme</w:t>
      </w:r>
      <w:r w:rsidR="00E76816">
        <w:rPr>
          <w:rFonts w:ascii="Times New Roman" w:eastAsia="Times New Roman" w:hAnsi="Times New Roman" w:cs="Times New Roman"/>
          <w:sz w:val="24"/>
          <w:szCs w:val="24"/>
          <w:lang w:eastAsia="hu-HU"/>
        </w:rPr>
        <w:t>lt és feldolgozott termékekre.</w:t>
      </w:r>
    </w:p>
    <w:p w:rsidR="003B6128" w:rsidRDefault="00D87B83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87B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gramStart"/>
      <w:r w:rsidRPr="00D87B83">
        <w:rPr>
          <w:rFonts w:ascii="Times New Roman" w:eastAsia="Times New Roman" w:hAnsi="Times New Roman" w:cs="Times New Roman"/>
          <w:sz w:val="24"/>
          <w:szCs w:val="24"/>
          <w:lang w:eastAsia="hu-HU"/>
        </w:rPr>
        <w:t>város jelentős</w:t>
      </w:r>
      <w:proofErr w:type="gramEnd"/>
      <w:r w:rsidRPr="00D87B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iparral nem rendelkezik, de ez – egészségturisztikai, termálturisztikai szerepe miatt nem is kívánatos.</w:t>
      </w:r>
    </w:p>
    <w:p w:rsidR="004C17EE" w:rsidRDefault="004C17EE" w:rsidP="00E76816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2E3ED5" w:rsidRDefault="002E3ED5" w:rsidP="00E76816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3B6128" w:rsidRPr="00CA6A1B" w:rsidRDefault="00CA6A1B" w:rsidP="00E76816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CA6A1B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Turizmus</w:t>
      </w:r>
    </w:p>
    <w:p w:rsidR="003B6128" w:rsidRDefault="003B6128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76816" w:rsidRDefault="00233608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336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gyógyító víz jelenléte, a kiváló minőségű termőföld, a napsütéses órák magas száma régóta meghatározója Hajdúszoboszló fejlődésének, növekedésének. A hajdú mezővárost a gyógyvíz turisztikai célponttá is tette, a gyógyulni vágyók és a nyaraló családok kedvenc helyévé bel- és külföldön egyaránt.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E76816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gyógy- és termálvizéről ismert gyógyfürdő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E76816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</w:t>
      </w:r>
      <w:r w:rsid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strand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ot</w:t>
      </w:r>
      <w:r w:rsid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az </w:t>
      </w:r>
      <w:proofErr w:type="spellStart"/>
      <w:r w:rsid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Aquapark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ot</w:t>
      </w:r>
      <w:proofErr w:type="spellEnd"/>
      <w:r w:rsid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illetve az </w:t>
      </w:r>
      <w:proofErr w:type="spellStart"/>
      <w:r w:rsidR="00E76816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Aqua-Palace</w:t>
      </w:r>
      <w:proofErr w:type="spellEnd"/>
      <w:r w:rsidR="00E76816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fedett élményfürdő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E76816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együttesen évente több mint két millió fő látogat. </w:t>
      </w:r>
      <w:r w:rsidR="00880D96" w:rsidRPr="00880D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proofErr w:type="spellStart"/>
      <w:r w:rsidR="00880D96" w:rsidRPr="00880D96">
        <w:rPr>
          <w:rFonts w:ascii="Times New Roman" w:eastAsia="Times New Roman" w:hAnsi="Times New Roman" w:cs="Times New Roman"/>
          <w:sz w:val="24"/>
          <w:szCs w:val="24"/>
          <w:lang w:eastAsia="hu-HU"/>
        </w:rPr>
        <w:t>Aquapark</w:t>
      </w:r>
      <w:proofErr w:type="spellEnd"/>
      <w:r w:rsidR="00880D96" w:rsidRPr="00880D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80D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területe </w:t>
      </w:r>
      <w:r w:rsidR="00880D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2014-ben egy </w:t>
      </w:r>
      <w:r w:rsidR="00880D96" w:rsidRPr="00880D96">
        <w:rPr>
          <w:rFonts w:ascii="Times New Roman" w:eastAsia="Times New Roman" w:hAnsi="Times New Roman" w:cs="Times New Roman"/>
          <w:sz w:val="24"/>
          <w:szCs w:val="24"/>
          <w:lang w:eastAsia="hu-HU"/>
        </w:rPr>
        <w:t>extrém zón</w:t>
      </w:r>
      <w:r w:rsidR="00880D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ás csúszdaparkkal bővült ki. </w:t>
      </w:r>
      <w:r w:rsidR="00E76816"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A belföldi és külföldi turistákra egyaránt berendezkedett idegenforgalom számos szolgáltatással várja vendégeit. Hajdúszoboszló a turizmus területén több mint 80 éves hagyományokkal és tapasztalattal rendelkezik, mely kiegészül a helyiek vendégszeretetével.</w:t>
      </w:r>
    </w:p>
    <w:p w:rsidR="00E76816" w:rsidRPr="00CA0771" w:rsidRDefault="00E7681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Hasonló turisztikai hagyományokat csak néhány versenytársa tud felmutatni – pl. Budapest, vagy egy-két balatoni település.  </w:t>
      </w:r>
    </w:p>
    <w:p w:rsidR="00AA53EB" w:rsidRDefault="00E7681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gramStart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vendéglátó helyek</w:t>
      </w:r>
      <w:proofErr w:type="gramEnd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száma az elmúlt időszakban évről évre emelkedik. 20</w:t>
      </w:r>
      <w:r w:rsidR="00AA53EB">
        <w:rPr>
          <w:rFonts w:ascii="Times New Roman" w:eastAsia="Times New Roman" w:hAnsi="Times New Roman" w:cs="Times New Roman"/>
          <w:sz w:val="24"/>
          <w:szCs w:val="24"/>
          <w:lang w:eastAsia="hu-HU"/>
        </w:rPr>
        <w:t>12</w:t>
      </w: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-ben a tízezer főre jutó számuk megközelítette a 110 egységet, mely több mint kétszerese a megyei, régiós és országos értéknek. </w:t>
      </w:r>
    </w:p>
    <w:p w:rsidR="00AA53EB" w:rsidRDefault="00AA53EB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A53EB" w:rsidRDefault="00AA53EB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A276323" wp14:editId="14131627">
            <wp:extent cx="5762625" cy="3114675"/>
            <wp:effectExtent l="0" t="0" r="0" b="0"/>
            <wp:docPr id="20" name="Diagram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53EB" w:rsidRDefault="00AA53EB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30C1D" w:rsidRDefault="00E7681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kereskedelmi szálláshelyek férőhelyeinek, vendégéjszakáinak, és </w:t>
      </w:r>
      <w:proofErr w:type="gramStart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ezáltal</w:t>
      </w:r>
      <w:proofErr w:type="gramEnd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egy férőhelyre jutó vendégéjszakáknak száma az elmúlt időszakban 2007-ben érte el csúcspontját, azóta lassú csökkenés figyelhető meg, az átlag</w:t>
      </w:r>
      <w:r w:rsidR="00A616CE">
        <w:rPr>
          <w:rFonts w:ascii="Times New Roman" w:eastAsia="Times New Roman" w:hAnsi="Times New Roman" w:cs="Times New Roman"/>
          <w:sz w:val="24"/>
          <w:szCs w:val="24"/>
          <w:lang w:eastAsia="hu-HU"/>
        </w:rPr>
        <w:t>os tartózkodási idő is csökken.</w:t>
      </w:r>
    </w:p>
    <w:p w:rsidR="00670896" w:rsidRDefault="0067089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70896" w:rsidRDefault="0067089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70896" w:rsidRDefault="0067089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210060"/>
            <wp:effectExtent l="0" t="0" r="0" b="0"/>
            <wp:docPr id="21" name="Diagra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A300C" w:rsidRPr="00CA0771" w:rsidRDefault="002A300C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30C1D" w:rsidRDefault="00530C1D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A300C" w:rsidRDefault="00E7681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A turizmus gazdasági szerkezetben elfoglalt kitüntetett szerepét tükrözi az önkormányzat idegenforgalmi adóbevétele is, mely folyamatosan emelkedik.</w:t>
      </w:r>
    </w:p>
    <w:p w:rsidR="00A616CE" w:rsidRDefault="00A616CE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A300C" w:rsidRPr="00CA0771" w:rsidRDefault="0067089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EC3A61D" wp14:editId="4D68E6C8">
            <wp:extent cx="5760720" cy="3127178"/>
            <wp:effectExtent l="0" t="0" r="0" b="0"/>
            <wp:docPr id="22" name="Diagram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A300C" w:rsidRDefault="002A300C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C2A17" w:rsidRDefault="00E76816" w:rsidP="00967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idegenforgalom és az ehhez kapcsolódó egyéb kiszolgáló infrastruktúra és működtetése kiemelkedő szerepet tölt be a foglalkoztatásban. Az évezred elején a fürdőfejlesztés hatására folyamatosan emelkedett a foglalkoztatottak száma. Az </w:t>
      </w:r>
      <w:proofErr w:type="spellStart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Aqua-Palace</w:t>
      </w:r>
      <w:proofErr w:type="spellEnd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fedett élményfürdő 2010-es átadása újabb 60 fő foglalkoztatásá</w:t>
      </w:r>
      <w:r w:rsidR="00967D4E">
        <w:rPr>
          <w:rFonts w:ascii="Times New Roman" w:eastAsia="Times New Roman" w:hAnsi="Times New Roman" w:cs="Times New Roman"/>
          <w:sz w:val="24"/>
          <w:szCs w:val="24"/>
          <w:lang w:eastAsia="hu-HU"/>
        </w:rPr>
        <w:t>t jelent</w:t>
      </w:r>
      <w:r w:rsidR="00670896">
        <w:rPr>
          <w:rFonts w:ascii="Times New Roman" w:eastAsia="Times New Roman" w:hAnsi="Times New Roman" w:cs="Times New Roman"/>
          <w:sz w:val="24"/>
          <w:szCs w:val="24"/>
          <w:lang w:eastAsia="hu-HU"/>
        </w:rPr>
        <w:t>ette</w:t>
      </w:r>
      <w:r w:rsidR="00967D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idegenforgalomban.</w:t>
      </w:r>
    </w:p>
    <w:p w:rsidR="00345EBA" w:rsidRDefault="00345EBA" w:rsidP="00345EBA">
      <w:pPr>
        <w:pStyle w:val="Default"/>
        <w:jc w:val="both"/>
      </w:pPr>
    </w:p>
    <w:p w:rsidR="00345EBA" w:rsidRDefault="00345EBA" w:rsidP="00345EBA">
      <w:pPr>
        <w:pStyle w:val="Default"/>
        <w:jc w:val="both"/>
      </w:pPr>
      <w:r w:rsidRPr="005D4001">
        <w:t>A Hajdúszoboszlói Turisztikai Nonprofit Kft</w:t>
      </w:r>
      <w:r w:rsidR="00670896">
        <w:t>.</w:t>
      </w:r>
      <w:r w:rsidRPr="005D4001">
        <w:t xml:space="preserve"> 2009. október 16-án alakult. Megalapításának célja, hogy Hajdúszoboszlón hatékonyabb, koncentráltabb turizmusfejlesztés és turisztikai városmarketing tevékenység valósuljon meg egy szakmai szervezet irányításával.</w:t>
      </w:r>
      <w:r w:rsidR="00670896">
        <w:t xml:space="preserve"> </w:t>
      </w:r>
      <w:r w:rsidRPr="005D4001">
        <w:t xml:space="preserve">A hajdúszoboszlói </w:t>
      </w:r>
      <w:proofErr w:type="spellStart"/>
      <w:r w:rsidRPr="005D4001">
        <w:t>desztinációs</w:t>
      </w:r>
      <w:proofErr w:type="spellEnd"/>
      <w:r w:rsidRPr="005D4001">
        <w:t xml:space="preserve"> menedzsment alapvető tevékenységei közé tartozik, a szakmai érdekképviselet, kulturális tevékenység, kutatás-fejlesztés, ismeretterjesztés, oktatás, sporttevékenység, egészségmegőrzés. A szervezet az előbb említett tevékenységek mellett ellátja a </w:t>
      </w:r>
      <w:proofErr w:type="spellStart"/>
      <w:r w:rsidRPr="005D4001">
        <w:t>desztinációba</w:t>
      </w:r>
      <w:proofErr w:type="spellEnd"/>
      <w:r w:rsidRPr="005D4001">
        <w:t xml:space="preserve"> érkező turisták tájékoztatására irányuló feladatok ellátását, a helyi turisztikai portál üzemeltetését, a helyi turisztikai termékek menedzseléséhez szükséges alapvető marketing feladatokat, továbbá pályázati tanácsadást nyújt a szervezet tagjai számára, valamint pályázatokat ír képzések megtartására és turisztikai fejlesztések megvalósítására.</w:t>
      </w:r>
    </w:p>
    <w:p w:rsidR="00345EBA" w:rsidRDefault="00345EBA" w:rsidP="00345EBA">
      <w:pPr>
        <w:pStyle w:val="Default"/>
        <w:jc w:val="both"/>
        <w:rPr>
          <w:rFonts w:eastAsia="Calibri"/>
        </w:rPr>
      </w:pPr>
      <w:r w:rsidRPr="005D4001">
        <w:rPr>
          <w:rFonts w:eastAsia="Calibri"/>
        </w:rPr>
        <w:t xml:space="preserve">A Hajdúszoboszlói Turisztikai Nonprofit Kft, mint helyi Turisztikai </w:t>
      </w:r>
      <w:proofErr w:type="spellStart"/>
      <w:r w:rsidRPr="005D4001">
        <w:rPr>
          <w:rFonts w:eastAsia="Calibri"/>
        </w:rPr>
        <w:t>Desztinációs</w:t>
      </w:r>
      <w:proofErr w:type="spellEnd"/>
      <w:r w:rsidRPr="005D4001">
        <w:rPr>
          <w:rFonts w:eastAsia="Calibri"/>
        </w:rPr>
        <w:t xml:space="preserve"> Menedzsment szervezet, a városban tevékenykedő turisztikai szervezetekkel napi szintű partneri kapcsolatot épített ki, melyek elősegítik a szakmai munka minél hatékonyabb kivitelezését. Továbbá kiváló együttműködési szerződéseket kötött több oktatási intézménnyel és egyéb cégekkel, melyek a partner kapcsolatok regionális és országos szintű kiszélesítését eredményezték. A </w:t>
      </w:r>
      <w:r w:rsidR="00B03DCC">
        <w:rPr>
          <w:rFonts w:eastAsia="Calibri"/>
        </w:rPr>
        <w:t>szervezet nagy</w:t>
      </w:r>
      <w:r>
        <w:rPr>
          <w:rFonts w:eastAsia="Calibri"/>
        </w:rPr>
        <w:t>mértékben</w:t>
      </w:r>
      <w:r w:rsidRPr="005D4001">
        <w:rPr>
          <w:rFonts w:eastAsia="Calibri"/>
        </w:rPr>
        <w:t xml:space="preserve"> hozzájárul a város turisztikai attrakción</w:t>
      </w:r>
      <w:r>
        <w:rPr>
          <w:rFonts w:eastAsia="Calibri"/>
        </w:rPr>
        <w:t>ak fejlesztéséhez, bővítéséhez.</w:t>
      </w:r>
    </w:p>
    <w:p w:rsidR="00345EBA" w:rsidRPr="005D4001" w:rsidRDefault="00345EBA" w:rsidP="00345EBA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45EBA" w:rsidRPr="00345EBA" w:rsidRDefault="00345EBA" w:rsidP="00345EBA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345EBA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Szabadidős, kulturális szolgáltatások</w:t>
      </w:r>
    </w:p>
    <w:p w:rsidR="00345EBA" w:rsidRDefault="00345EBA" w:rsidP="00345E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5EBA" w:rsidRPr="00345EBA" w:rsidRDefault="00345EBA" w:rsidP="00345EBA">
      <w:pPr>
        <w:pStyle w:val="Default"/>
        <w:jc w:val="both"/>
        <w:rPr>
          <w:rFonts w:eastAsia="Calibri"/>
        </w:rPr>
      </w:pPr>
      <w:r w:rsidRPr="00345EBA">
        <w:rPr>
          <w:rFonts w:eastAsia="Calibri"/>
        </w:rPr>
        <w:t xml:space="preserve">A város kulturális centruma a Kovács Máté Művelődési Központ és Könyvtár, amely elsősorban a helyi közösség életében tölt be fontos szerepet. Különböző kulturális lehetőségeket biztosít többek között klubok (pedagógus klub, reiki klub), szakkörök formájában (matematika, rajz, tűzzománc, foltvarrás, hímzés, csipkeverés, mazsorett), továbbá helyet biztosít a különböző egyesületek összejöveteleihez, találkozóihoz, ingyenesen </w:t>
      </w:r>
      <w:r w:rsidRPr="00345EBA">
        <w:rPr>
          <w:rFonts w:eastAsia="Calibri"/>
        </w:rPr>
        <w:lastRenderedPageBreak/>
        <w:t>vagy minimális áron (Vendéglátók Egyesülete, Kulturális Közösség, Méhészek Egyesülete, Gazdakör, véradás, lakógyűlések, pártgyűlések).</w:t>
      </w:r>
    </w:p>
    <w:p w:rsidR="006F63DA" w:rsidRDefault="00C13758" w:rsidP="00345EBA">
      <w:pPr>
        <w:pStyle w:val="Default"/>
        <w:jc w:val="both"/>
        <w:rPr>
          <w:rFonts w:eastAsia="Calibri"/>
        </w:rPr>
      </w:pPr>
      <w:r>
        <w:rPr>
          <w:rFonts w:eastAsia="Calibri"/>
        </w:rPr>
        <w:t>„</w:t>
      </w:r>
      <w:r w:rsidR="00345EBA" w:rsidRPr="003B061A">
        <w:rPr>
          <w:rFonts w:eastAsia="Calibri"/>
        </w:rPr>
        <w:t>(H</w:t>
      </w:r>
      <w:proofErr w:type="gramStart"/>
      <w:r w:rsidR="00345EBA" w:rsidRPr="003B061A">
        <w:rPr>
          <w:rFonts w:eastAsia="Calibri"/>
        </w:rPr>
        <w:t>)ősök</w:t>
      </w:r>
      <w:proofErr w:type="gramEnd"/>
      <w:r w:rsidR="00345EBA" w:rsidRPr="003B061A">
        <w:rPr>
          <w:rFonts w:eastAsia="Calibri"/>
        </w:rPr>
        <w:t xml:space="preserve"> terein – város és </w:t>
      </w:r>
      <w:proofErr w:type="spellStart"/>
      <w:r w:rsidR="00345EBA" w:rsidRPr="003B061A">
        <w:rPr>
          <w:rFonts w:eastAsia="Calibri"/>
        </w:rPr>
        <w:t>kultúrközpont</w:t>
      </w:r>
      <w:r>
        <w:rPr>
          <w:rFonts w:eastAsia="Calibri"/>
        </w:rPr>
        <w:t>-</w:t>
      </w:r>
      <w:proofErr w:type="spellEnd"/>
      <w:r>
        <w:rPr>
          <w:rFonts w:eastAsia="Calibri"/>
        </w:rPr>
        <w:t xml:space="preserve"> </w:t>
      </w:r>
      <w:proofErr w:type="spellStart"/>
      <w:r w:rsidR="00345EBA" w:rsidRPr="003B061A">
        <w:rPr>
          <w:rFonts w:eastAsia="Calibri"/>
        </w:rPr>
        <w:t>revitalizáció</w:t>
      </w:r>
      <w:proofErr w:type="spellEnd"/>
      <w:r w:rsidR="00345EBA" w:rsidRPr="003B061A">
        <w:rPr>
          <w:rFonts w:eastAsia="Calibri"/>
        </w:rPr>
        <w:t xml:space="preserve"> Hajdúszoboszlón</w:t>
      </w:r>
      <w:r>
        <w:rPr>
          <w:rFonts w:eastAsia="Calibri"/>
        </w:rPr>
        <w:t>”</w:t>
      </w:r>
      <w:r w:rsidR="00345EBA" w:rsidRPr="003B061A">
        <w:rPr>
          <w:rFonts w:eastAsia="Calibri"/>
        </w:rPr>
        <w:t xml:space="preserve"> projekt keretében a művelődési központ épületet kívül-belül megújul, kibővül és új funkciókat is kap. Az itt található szolgáltatások több elemmel bővülnek</w:t>
      </w:r>
      <w:r w:rsidR="00345EBA">
        <w:rPr>
          <w:rFonts w:eastAsia="Calibri"/>
        </w:rPr>
        <w:t xml:space="preserve"> (</w:t>
      </w:r>
      <w:r w:rsidR="00345EBA" w:rsidRPr="003B061A">
        <w:rPr>
          <w:rFonts w:eastAsia="Calibri"/>
        </w:rPr>
        <w:t>Ifjúsági-civil információs és tanácsadó irod</w:t>
      </w:r>
      <w:r w:rsidR="00345EBA">
        <w:rPr>
          <w:rFonts w:eastAsia="Calibri"/>
        </w:rPr>
        <w:t xml:space="preserve">a, </w:t>
      </w:r>
      <w:proofErr w:type="spellStart"/>
      <w:r w:rsidR="00345EBA" w:rsidRPr="003B061A">
        <w:rPr>
          <w:rFonts w:eastAsia="Calibri"/>
        </w:rPr>
        <w:t>Infomentor</w:t>
      </w:r>
      <w:proofErr w:type="spellEnd"/>
      <w:r w:rsidR="00345EBA" w:rsidRPr="003B061A">
        <w:rPr>
          <w:rFonts w:eastAsia="Calibri"/>
        </w:rPr>
        <w:t xml:space="preserve"> iroda</w:t>
      </w:r>
      <w:r w:rsidR="00345EBA">
        <w:rPr>
          <w:rFonts w:eastAsia="Calibri"/>
        </w:rPr>
        <w:t xml:space="preserve">, </w:t>
      </w:r>
      <w:r w:rsidR="00345EBA" w:rsidRPr="003B061A">
        <w:rPr>
          <w:rFonts w:eastAsia="Calibri"/>
        </w:rPr>
        <w:t>Üzlethelyiségek – könyvesbolt és kávézó</w:t>
      </w:r>
      <w:r w:rsidR="00345EBA">
        <w:rPr>
          <w:rFonts w:eastAsia="Calibri"/>
        </w:rPr>
        <w:t xml:space="preserve">). </w:t>
      </w:r>
      <w:r w:rsidR="00B03DCC">
        <w:rPr>
          <w:rFonts w:eastAsia="Calibri"/>
        </w:rPr>
        <w:t xml:space="preserve">2013-ban </w:t>
      </w:r>
      <w:r w:rsidR="00B03DCC">
        <w:rPr>
          <w:rFonts w:eastAsia="Calibri"/>
        </w:rPr>
        <w:t>a vá</w:t>
      </w:r>
      <w:r w:rsidR="00B03DCC">
        <w:rPr>
          <w:rFonts w:eastAsia="Calibri"/>
        </w:rPr>
        <w:t>rosközpont rehabilitációs projek</w:t>
      </w:r>
      <w:r w:rsidR="00B03DCC">
        <w:rPr>
          <w:rFonts w:eastAsia="Calibri"/>
        </w:rPr>
        <w:t>t</w:t>
      </w:r>
      <w:r w:rsidR="00B03DCC">
        <w:rPr>
          <w:rFonts w:eastAsia="Calibri"/>
        </w:rPr>
        <w:t xml:space="preserve"> részeként </w:t>
      </w:r>
      <w:r w:rsidR="00B03DCC">
        <w:rPr>
          <w:rFonts w:eastAsia="Calibri"/>
        </w:rPr>
        <w:t>a régi mozi épületének felújításával, átalakításával</w:t>
      </w:r>
      <w:r w:rsidR="00B03DCC">
        <w:rPr>
          <w:rFonts w:eastAsia="Calibri"/>
        </w:rPr>
        <w:t xml:space="preserve"> átadásra került a </w:t>
      </w:r>
      <w:r w:rsidR="00B03DCC" w:rsidRPr="00B03DCC">
        <w:rPr>
          <w:rFonts w:eastAsia="Calibri"/>
        </w:rPr>
        <w:t>Bocskai Többfunkciós Rendezvényközpont</w:t>
      </w:r>
      <w:r w:rsidR="00B03DCC">
        <w:rPr>
          <w:rFonts w:eastAsia="Calibri"/>
        </w:rPr>
        <w:t>.</w:t>
      </w:r>
    </w:p>
    <w:p w:rsidR="00345EBA" w:rsidRDefault="00345EBA" w:rsidP="00345EBA">
      <w:pPr>
        <w:pStyle w:val="Default"/>
        <w:jc w:val="both"/>
        <w:rPr>
          <w:rFonts w:eastAsia="Calibri"/>
        </w:rPr>
      </w:pPr>
      <w:r w:rsidRPr="00345EBA">
        <w:rPr>
          <w:rFonts w:eastAsia="Calibri"/>
        </w:rPr>
        <w:t>Hajdúszoboszló egyre bővülő programkínálata nemcsak a turisztikai idényben, hanem azon kívül is viszonylag széles. A rendezvények szervezésében a művelődési központ mellett nagy szerepet játszik a Hungarospa Hajdúszoboszlói Gyógyfürdő és Egészségturisztikai Zrt. is, míg azonban az előbbi főként ingyenes programokat kínál, addig utóbbi nagymértékben épít a városba érkező vendégekre.</w:t>
      </w:r>
    </w:p>
    <w:p w:rsidR="006F63DA" w:rsidRDefault="006F63DA" w:rsidP="00345EBA">
      <w:pPr>
        <w:pStyle w:val="Default"/>
        <w:jc w:val="both"/>
        <w:rPr>
          <w:rFonts w:eastAsia="Calibri"/>
        </w:rPr>
      </w:pPr>
    </w:p>
    <w:p w:rsidR="006F63DA" w:rsidRPr="00345EBA" w:rsidRDefault="003D5FAD" w:rsidP="006F63DA">
      <w:pPr>
        <w:pStyle w:val="Default"/>
        <w:jc w:val="center"/>
        <w:rPr>
          <w:rFonts w:eastAsia="Calibri"/>
        </w:rPr>
      </w:pPr>
      <w:r>
        <w:rPr>
          <w:noProof/>
          <w:lang w:eastAsia="hu-HU"/>
        </w:rPr>
        <w:drawing>
          <wp:inline distT="0" distB="0" distL="0" distR="0" wp14:anchorId="4005156C" wp14:editId="1E139DA3">
            <wp:extent cx="5676900" cy="3781425"/>
            <wp:effectExtent l="0" t="0" r="0" b="0"/>
            <wp:docPr id="23" name="Diagram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</w:p>
    <w:p w:rsidR="006F63DA" w:rsidRDefault="006F63DA" w:rsidP="00345EBA">
      <w:pPr>
        <w:pStyle w:val="Default"/>
        <w:jc w:val="both"/>
        <w:rPr>
          <w:rFonts w:eastAsia="Calibri"/>
        </w:rPr>
      </w:pPr>
    </w:p>
    <w:p w:rsidR="006F63DA" w:rsidRDefault="0095197D" w:rsidP="006F63DA">
      <w:pPr>
        <w:pStyle w:val="Default"/>
        <w:jc w:val="center"/>
        <w:rPr>
          <w:rFonts w:eastAsia="Calibri"/>
        </w:rPr>
      </w:pPr>
      <w:r>
        <w:rPr>
          <w:noProof/>
          <w:lang w:eastAsia="hu-HU"/>
        </w:rPr>
        <w:lastRenderedPageBreak/>
        <w:drawing>
          <wp:inline distT="0" distB="0" distL="0" distR="0" wp14:anchorId="5E37C957" wp14:editId="6C0A3ED8">
            <wp:extent cx="5772150" cy="2266950"/>
            <wp:effectExtent l="0" t="0" r="0" b="0"/>
            <wp:docPr id="25" name="Diagram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149C0D7B" wp14:editId="41BDDBE9">
            <wp:extent cx="5791200" cy="2381250"/>
            <wp:effectExtent l="0" t="0" r="0" b="0"/>
            <wp:docPr id="26" name="Diagram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F63DA" w:rsidRDefault="006F63DA" w:rsidP="006F63DA">
      <w:pPr>
        <w:pStyle w:val="Default"/>
        <w:jc w:val="center"/>
        <w:rPr>
          <w:rFonts w:eastAsia="Calibri"/>
        </w:rPr>
      </w:pPr>
    </w:p>
    <w:p w:rsidR="00345EBA" w:rsidRPr="00345EBA" w:rsidRDefault="00345EBA" w:rsidP="006F63DA">
      <w:pPr>
        <w:pStyle w:val="Default"/>
        <w:jc w:val="both"/>
        <w:rPr>
          <w:rFonts w:eastAsia="Calibri"/>
        </w:rPr>
      </w:pPr>
      <w:r w:rsidRPr="00345EBA">
        <w:rPr>
          <w:rFonts w:eastAsia="Calibri"/>
        </w:rPr>
        <w:t>A sport- és egyéb szabadidős programok terén számos lehetőség áll a lakosság és a turisták rendelkezésére: a Hungarospa széleskörű kínálatában az Árpád-uszoda, a repülőtér, a teniszpályák,</w:t>
      </w:r>
      <w:r w:rsidR="0095197D">
        <w:rPr>
          <w:rFonts w:eastAsia="Calibri"/>
        </w:rPr>
        <w:t xml:space="preserve"> a </w:t>
      </w:r>
      <w:proofErr w:type="spellStart"/>
      <w:r w:rsidR="0095197D">
        <w:rPr>
          <w:rFonts w:eastAsia="Calibri"/>
        </w:rPr>
        <w:t>kaladpark</w:t>
      </w:r>
      <w:proofErr w:type="spellEnd"/>
      <w:r w:rsidR="0095197D">
        <w:rPr>
          <w:rFonts w:eastAsia="Calibri"/>
        </w:rPr>
        <w:t xml:space="preserve">, a </w:t>
      </w:r>
      <w:proofErr w:type="spellStart"/>
      <w:r w:rsidR="0095197D">
        <w:rPr>
          <w:rFonts w:eastAsia="Calibri"/>
        </w:rPr>
        <w:t>gokartpálya</w:t>
      </w:r>
      <w:proofErr w:type="spellEnd"/>
      <w:r w:rsidR="0095197D">
        <w:rPr>
          <w:rFonts w:eastAsia="Calibri"/>
        </w:rPr>
        <w:t>,</w:t>
      </w:r>
      <w:r w:rsidRPr="00345EBA">
        <w:rPr>
          <w:rFonts w:eastAsia="Calibri"/>
        </w:rPr>
        <w:t xml:space="preserve"> </w:t>
      </w:r>
      <w:r w:rsidR="0095197D">
        <w:rPr>
          <w:rFonts w:eastAsia="Calibri"/>
        </w:rPr>
        <w:t xml:space="preserve">a műjégpálya, </w:t>
      </w:r>
      <w:r w:rsidRPr="00345EBA">
        <w:rPr>
          <w:rFonts w:eastAsia="Calibri"/>
        </w:rPr>
        <w:t xml:space="preserve">a </w:t>
      </w:r>
      <w:proofErr w:type="spellStart"/>
      <w:r w:rsidRPr="00345EBA">
        <w:rPr>
          <w:rFonts w:eastAsia="Calibri"/>
        </w:rPr>
        <w:t>minigolfpálya</w:t>
      </w:r>
      <w:proofErr w:type="spellEnd"/>
      <w:r w:rsidRPr="00345EBA">
        <w:rPr>
          <w:rFonts w:eastAsia="Calibri"/>
        </w:rPr>
        <w:t xml:space="preserve"> és egyéb, a szabadidő aktív eltöltésére szolgáló létesítmények is találhatók a városban. Az Önkormányzat és intézményei kiemelt figyelmet fordítanak a helyi közösségi sportra (úszásoktatás, helyi és térségi szintű sportversenyek stb.). Az Önkormányzat a Kulturális és Sport Alap keretében osztott támogatásaival is hozzájárul a város sokszínű szabadidős kínálatának fenntartásához és további bővítéséhez.</w:t>
      </w:r>
    </w:p>
    <w:p w:rsidR="00345EBA" w:rsidRDefault="00345EBA" w:rsidP="006F6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6E64" w:rsidRDefault="00AC6E64" w:rsidP="006F63DA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E76816" w:rsidRPr="00E76816" w:rsidRDefault="00E76816" w:rsidP="006F63DA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E76816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Vállalkozásfejlesztés</w:t>
      </w:r>
    </w:p>
    <w:p w:rsidR="00E76816" w:rsidRDefault="00E76816" w:rsidP="006F6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E7064" w:rsidRPr="000E7064" w:rsidRDefault="000E7064" w:rsidP="006F6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E70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Hajdúszoboszló Magyarország egyik kiemelt turisztikai </w:t>
      </w:r>
      <w:proofErr w:type="spellStart"/>
      <w:r w:rsidRPr="000E7064">
        <w:rPr>
          <w:rFonts w:ascii="Times New Roman" w:eastAsia="Times New Roman" w:hAnsi="Times New Roman" w:cs="Times New Roman"/>
          <w:sz w:val="24"/>
          <w:szCs w:val="24"/>
          <w:lang w:eastAsia="hu-HU"/>
        </w:rPr>
        <w:t>desztinációjaként</w:t>
      </w:r>
      <w:proofErr w:type="spellEnd"/>
      <w:r w:rsidRPr="000E70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a hasonló nagyságrendű hazai városokhoz képest – a spontán tőkebefektetések és beruházások viszonylag jelentős célpontja. A befektetések azonban többnyire turisztikai (zömmel szálláshely-) fejlesztésre irányulnak. </w:t>
      </w:r>
    </w:p>
    <w:p w:rsidR="00E76816" w:rsidRDefault="00CA0771" w:rsidP="006F6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Vállalkozások fejlesztését mutatja az </w:t>
      </w:r>
      <w:proofErr w:type="spellStart"/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>UMFT-ben</w:t>
      </w:r>
      <w:proofErr w:type="spellEnd"/>
      <w:r w:rsidR="00C137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/EU-s pályázati szisztémánk/</w:t>
      </w: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nyertes vállalkozói projektek száma (38), melynek eredményeként közel 6,5 milliárd forint támogatás megítélésére került sor. A beruházások között telephelyfejlesztés, gyógy- és termálturizmus feltételeinek fejlesztése, kereskedelmi szálláshelyek fejlesztése, kutatás-fejlesztési tevékenységek támogatása, technológiai fejlesztés, vállalati folyamatmenedzsment és elektronikus kereskedelem támogatása, minőség irányítási rendszerek, szabványok </w:t>
      </w:r>
      <w:r w:rsidRPr="00CA0771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bevezetésének támogatása, valamint a megújuló energiaforrások hasznosítás</w:t>
      </w:r>
      <w:r w:rsidR="009B2C9F">
        <w:rPr>
          <w:rFonts w:ascii="Times New Roman" w:eastAsia="Times New Roman" w:hAnsi="Times New Roman" w:cs="Times New Roman"/>
          <w:sz w:val="24"/>
          <w:szCs w:val="24"/>
          <w:lang w:eastAsia="hu-HU"/>
        </w:rPr>
        <w:t>ának támogatása szerepelt.</w:t>
      </w:r>
    </w:p>
    <w:p w:rsidR="000E7064" w:rsidRPr="000E7064" w:rsidRDefault="000E7064" w:rsidP="006F63DA">
      <w:pPr>
        <w:pStyle w:val="Szvegblokk"/>
        <w:ind w:left="0" w:right="-24"/>
        <w:rPr>
          <w:rFonts w:ascii="Times New Roman" w:hAnsi="Times New Roman"/>
          <w:szCs w:val="24"/>
        </w:rPr>
      </w:pPr>
      <w:r w:rsidRPr="000E7064">
        <w:rPr>
          <w:rFonts w:ascii="Times New Roman" w:hAnsi="Times New Roman"/>
          <w:szCs w:val="24"/>
        </w:rPr>
        <w:t>A befektetés-ösztönzési tevékenységek egyik pilléreként kidolgo</w:t>
      </w:r>
      <w:r>
        <w:rPr>
          <w:rFonts w:ascii="Times New Roman" w:hAnsi="Times New Roman"/>
          <w:szCs w:val="24"/>
        </w:rPr>
        <w:t>zásra került Hajdúszoboszló Város Befektetés-ösztönzési S</w:t>
      </w:r>
      <w:r w:rsidRPr="000E7064">
        <w:rPr>
          <w:rFonts w:ascii="Times New Roman" w:hAnsi="Times New Roman"/>
          <w:szCs w:val="24"/>
        </w:rPr>
        <w:t>tratégiáj</w:t>
      </w:r>
      <w:r>
        <w:rPr>
          <w:rFonts w:ascii="Times New Roman" w:hAnsi="Times New Roman"/>
          <w:szCs w:val="24"/>
        </w:rPr>
        <w:t>a</w:t>
      </w:r>
      <w:r w:rsidRPr="000E7064">
        <w:rPr>
          <w:rFonts w:ascii="Times New Roman" w:hAnsi="Times New Roman"/>
          <w:szCs w:val="24"/>
        </w:rPr>
        <w:t>, mely a befektetési célú ingatlanok rendelkezésre állását és promócióját is megalapozza.</w:t>
      </w:r>
    </w:p>
    <w:p w:rsidR="00E76816" w:rsidRDefault="00064000" w:rsidP="006F6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„</w:t>
      </w:r>
      <w:proofErr w:type="spellStart"/>
      <w:r w:rsidR="009B2C9F" w:rsidRPr="000E7064">
        <w:rPr>
          <w:rFonts w:ascii="Times New Roman" w:eastAsia="Times New Roman" w:hAnsi="Times New Roman" w:cs="Times New Roman"/>
          <w:sz w:val="24"/>
          <w:szCs w:val="24"/>
          <w:lang w:eastAsia="hu-HU"/>
        </w:rPr>
        <w:t>SzoboszlóInvest</w:t>
      </w:r>
      <w:proofErr w:type="spellEnd"/>
      <w:r w:rsidR="009B2C9F" w:rsidRPr="000E7064">
        <w:rPr>
          <w:rFonts w:ascii="Times New Roman" w:eastAsia="Times New Roman" w:hAnsi="Times New Roman" w:cs="Times New Roman"/>
          <w:sz w:val="24"/>
          <w:szCs w:val="24"/>
          <w:lang w:eastAsia="hu-HU"/>
        </w:rPr>
        <w:t>" internetes oldal lehetőséget kínál ingyenesen a nem önkormányzati szervek (vállalkozók, cégek, magánszemélyek) befektetési lehetőségeinek, ingatlanértékesítési hirdetéseinek elhelyezésére, valamint a fejlesztési irányokhoz kapcsolódó stratégiai dokumentumok, programok elérésére.</w:t>
      </w:r>
    </w:p>
    <w:p w:rsidR="000E7064" w:rsidRPr="00BA6BA7" w:rsidRDefault="000E7064" w:rsidP="006F63DA">
      <w:pPr>
        <w:pStyle w:val="Szvegblokk"/>
        <w:ind w:left="0" w:right="-24"/>
        <w:rPr>
          <w:rFonts w:ascii="Times New Roman" w:hAnsi="Times New Roman"/>
          <w:szCs w:val="24"/>
        </w:rPr>
      </w:pPr>
    </w:p>
    <w:p w:rsidR="00967D4E" w:rsidRDefault="00967D4E" w:rsidP="006F63DA">
      <w:pPr>
        <w:pStyle w:val="Cmsor4"/>
        <w:spacing w:before="0" w:line="240" w:lineRule="auto"/>
        <w:jc w:val="both"/>
      </w:pPr>
    </w:p>
    <w:p w:rsidR="00BE7438" w:rsidRPr="0023270D" w:rsidRDefault="001D2B2E" w:rsidP="006F63DA">
      <w:pPr>
        <w:pStyle w:val="Cmsor4"/>
        <w:spacing w:before="0" w:line="240" w:lineRule="auto"/>
        <w:jc w:val="both"/>
      </w:pPr>
      <w:r>
        <w:t>A v</w:t>
      </w:r>
      <w:r w:rsidR="00BE7438" w:rsidRPr="0023270D">
        <w:t xml:space="preserve">áros viszonya </w:t>
      </w:r>
      <w:r>
        <w:t>a környező településekhez</w:t>
      </w:r>
    </w:p>
    <w:p w:rsidR="00E76816" w:rsidRDefault="00E76816" w:rsidP="006F63DA">
      <w:pPr>
        <w:autoSpaceDE w:val="0"/>
        <w:autoSpaceDN w:val="0"/>
        <w:adjustRightInd w:val="0"/>
        <w:spacing w:after="0" w:line="240" w:lineRule="auto"/>
        <w:jc w:val="both"/>
      </w:pPr>
    </w:p>
    <w:p w:rsidR="001D2B2E" w:rsidRPr="00A616CE" w:rsidRDefault="001D2B2E" w:rsidP="006F6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616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 elérhetősége, de a turisztikai attrakciók, programkínálat tekintetében sem szabad elmenni Debrecen közelsége mellett. A Hajdúszoboszlóra érkező vendégek java része az autópálya, és a reptér tekintetében Debrecenen keresztül éri el a várost. </w:t>
      </w:r>
    </w:p>
    <w:p w:rsidR="001D2B2E" w:rsidRDefault="001D2B2E" w:rsidP="006F6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Hajdúszoboszló a Szolnok – Debrecen  regionális tengely mentén (4. számú főút, 100. számú vasútvonal), az M35 autópályától 10 km-re, Debrecen vonzáskörzetében elhelyezkedve a </w:t>
      </w:r>
      <w:proofErr w:type="spellStart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policentrikus</w:t>
      </w:r>
      <w:proofErr w:type="spellEnd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, együttműködő városhálózati rendszer szerves elemének számít. Debrecen hatása Hajdúszoboszlóra mindazonáltal ellentmondásos. Egyfelől Hajdúszoboszló sok szempontból kötődik Debrecenhez (közszolgáltatások, munkahely, oktatás), másfelől Debrecen dinamizáló hatása, együttműködési hajlandósága nem igazán erős. A gyógy-, termál- és fürdőturizmus miatt verseny alakult ki a két város között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23270D" w:rsidRPr="003B6128" w:rsidRDefault="00BE7438" w:rsidP="003B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Hajdúszoboszló a legtöbb szempontból viszonylag szűk vonzáskörzettel rendelkezik, amelynek elsődleges oka a hasonló nagyságrendű városok, valamint a megyeszékhely és régióközpont Debrecen közelsége (az Észak-alföldi régió Stratégiai Programjában a település a jelentősebb vonzáskörzet nélküli</w:t>
      </w:r>
      <w:r w:rsidR="00C13758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dinamizálható központok közé került). Kivételt ez alól a termálvízre épülő idegenforgalom jelent, amely hazánk egyik nemzetközi szinten is legismertebb fürdővárosává tette Hajdúszoboszlót. </w:t>
      </w:r>
    </w:p>
    <w:p w:rsidR="00E76816" w:rsidRPr="00E76816" w:rsidRDefault="00E76816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" w:name="_Toc185313786"/>
      <w:bookmarkStart w:id="2" w:name="_Toc326225555"/>
    </w:p>
    <w:p w:rsidR="00426532" w:rsidRPr="00504507" w:rsidRDefault="00426532" w:rsidP="00426532">
      <w:pPr>
        <w:pStyle w:val="NormlWeb"/>
        <w:jc w:val="both"/>
        <w:rPr>
          <w:rFonts w:eastAsia="Times New Roman"/>
          <w:lang w:eastAsia="hu-HU"/>
        </w:rPr>
      </w:pPr>
      <w:r w:rsidRPr="00504507">
        <w:rPr>
          <w:rFonts w:eastAsia="Times New Roman"/>
          <w:lang w:eastAsia="hu-HU"/>
        </w:rPr>
        <w:t xml:space="preserve">A légi közlekedésben legnagyobb befolyásoló erővel a debreceni repülőtér bír, amely Feriheggyel szembeni megközelíthetősége miatt kedvelt a régióban. A Debrecen Airport jelenleg charter járatok és menetrendszerű járatok fogadására is alkalmas. A főbb </w:t>
      </w:r>
      <w:proofErr w:type="spellStart"/>
      <w:r w:rsidRPr="00504507">
        <w:rPr>
          <w:rFonts w:eastAsia="Times New Roman"/>
          <w:lang w:eastAsia="hu-HU"/>
        </w:rPr>
        <w:t>küldőterület</w:t>
      </w:r>
      <w:proofErr w:type="spellEnd"/>
      <w:r w:rsidRPr="00504507">
        <w:rPr>
          <w:rFonts w:eastAsia="Times New Roman"/>
          <w:lang w:eastAsia="hu-HU"/>
        </w:rPr>
        <w:t xml:space="preserve"> Németország. Menetrend szerinti járat közlekedik Münchenbe közvetlen összeköttetéssel Brémába. A charter járatok Lipcsébe, valamint a mediterrán üdülőközpontokba </w:t>
      </w:r>
      <w:proofErr w:type="spellStart"/>
      <w:r w:rsidRPr="00504507">
        <w:rPr>
          <w:rFonts w:eastAsia="Times New Roman"/>
          <w:lang w:eastAsia="hu-HU"/>
        </w:rPr>
        <w:t>Antalya</w:t>
      </w:r>
      <w:proofErr w:type="spellEnd"/>
      <w:r w:rsidRPr="00504507">
        <w:rPr>
          <w:rFonts w:eastAsia="Times New Roman"/>
          <w:lang w:eastAsia="hu-HU"/>
        </w:rPr>
        <w:t xml:space="preserve">, Korfu, </w:t>
      </w:r>
      <w:proofErr w:type="spellStart"/>
      <w:r w:rsidRPr="00504507">
        <w:rPr>
          <w:rFonts w:eastAsia="Times New Roman"/>
          <w:lang w:eastAsia="hu-HU"/>
        </w:rPr>
        <w:t>Monastir</w:t>
      </w:r>
      <w:proofErr w:type="spellEnd"/>
      <w:r w:rsidRPr="00504507">
        <w:rPr>
          <w:rFonts w:eastAsia="Times New Roman"/>
          <w:lang w:eastAsia="hu-HU"/>
        </w:rPr>
        <w:t xml:space="preserve"> céllal. </w:t>
      </w:r>
    </w:p>
    <w:p w:rsidR="00426532" w:rsidRPr="00504507" w:rsidRDefault="00426532" w:rsidP="00426532">
      <w:pPr>
        <w:pStyle w:val="NormlWeb"/>
        <w:jc w:val="both"/>
        <w:rPr>
          <w:rFonts w:eastAsia="Times New Roman"/>
          <w:lang w:eastAsia="hu-HU"/>
        </w:rPr>
      </w:pPr>
      <w:r w:rsidRPr="00504507">
        <w:rPr>
          <w:rFonts w:eastAsia="Times New Roman"/>
          <w:lang w:eastAsia="hu-HU"/>
        </w:rPr>
        <w:t xml:space="preserve">A Debreceni </w:t>
      </w:r>
      <w:proofErr w:type="gramStart"/>
      <w:r w:rsidRPr="00504507">
        <w:rPr>
          <w:rFonts w:eastAsia="Times New Roman"/>
          <w:lang w:eastAsia="hu-HU"/>
        </w:rPr>
        <w:t>Repülőtér</w:t>
      </w:r>
      <w:proofErr w:type="gramEnd"/>
      <w:r w:rsidRPr="00504507">
        <w:rPr>
          <w:rFonts w:eastAsia="Times New Roman"/>
          <w:lang w:eastAsia="hu-HU"/>
        </w:rPr>
        <w:t xml:space="preserve"> átfogó fejlesztési programja eredményeként a repülőtér nagyszámú, akár egyidejű turista utasforgalom lebonyolítására is alkalmas, emellett a repülőtéren jelentős az üzleti célú utasforgalom is. A repülőtér adottságaiból adódóan alkalmas mindenféle Európában üzemeltetett repülőgép fogadására és kiszolgálására. Egyre jelentősebb a külföldről és belföldről érkező üzletemberek, sportolók, különböző rendezvényekre érkezők magánforgalma is. </w:t>
      </w:r>
    </w:p>
    <w:p w:rsidR="00D12B4C" w:rsidRPr="00504507" w:rsidRDefault="00D12B4C" w:rsidP="00D12B4C">
      <w:pPr>
        <w:pStyle w:val="Default"/>
        <w:rPr>
          <w:rFonts w:eastAsia="Times New Roman"/>
          <w:color w:val="auto"/>
          <w:lang w:eastAsia="hu-HU"/>
        </w:rPr>
      </w:pPr>
    </w:p>
    <w:p w:rsidR="00504507" w:rsidRPr="003B6128" w:rsidRDefault="00504507" w:rsidP="005045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 egyike annak a 30 </w:t>
      </w:r>
      <w:proofErr w:type="spellStart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rurális</w:t>
      </w:r>
      <w:proofErr w:type="spellEnd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jellegű kistérségnek, amelynek urbanizált és innovációk átvételére alkalmas központja dinamizáló erőt jelenthet a környező települések számára. A decentralizáció eredményeként a kistérségi központok megerősödése várható. A kistérség települései között racionális funkciómegosztás alakult ki (Hajdúszoboszló – turizmus, Ebes – ipar, logisztika, Hajdúszovát – szociális szolgáltatások, Nagyhegyes – mezőgazdaság). Hajdúszoboszló </w:t>
      </w:r>
      <w:proofErr w:type="spellStart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mikroregionális</w:t>
      </w:r>
      <w:proofErr w:type="spellEnd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szinten mutatja a legnagyobb funkcionális koncentrációt széles körű, változatos szolgáltatásokat kínálva a kistérség lakosságának, vállalkozásainak – </w:t>
      </w: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elsősorban a kereskedelem, közlekedés, államigazgatás, humán szolgáltatások, turizmus és a rekreáció terén, míg funkcióhiányról főként a gazdasági szerkezet esetében beszélhetünk.</w:t>
      </w:r>
    </w:p>
    <w:p w:rsidR="00504507" w:rsidRPr="00D12B4C" w:rsidRDefault="00504507" w:rsidP="00504507">
      <w:pPr>
        <w:pStyle w:val="Default"/>
        <w:jc w:val="center"/>
        <w:rPr>
          <w:lang w:eastAsia="hu-HU"/>
        </w:rPr>
      </w:pPr>
    </w:p>
    <w:p w:rsidR="00426532" w:rsidRDefault="00426532" w:rsidP="00426532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D82FA0" w:rsidRPr="00F239E1" w:rsidRDefault="00D82FA0" w:rsidP="00D82FA0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F239E1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Kapcsolat a felsőoktatási intézményekkel</w:t>
      </w:r>
    </w:p>
    <w:p w:rsidR="00D82FA0" w:rsidRDefault="00D82FA0" w:rsidP="00D8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2FA0" w:rsidRDefault="00D82FA0" w:rsidP="00D8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67E">
        <w:rPr>
          <w:rFonts w:ascii="Times New Roman" w:hAnsi="Times New Roman"/>
          <w:sz w:val="24"/>
          <w:szCs w:val="24"/>
        </w:rPr>
        <w:t>Az oktatási rendszer 2013-tól nagymértékben megváltozott, mivel az általános és a középiskolákat állami fenntartás alá vonták, ami jelentősen csökkenti a települési önkormányzatok befolyását a helyi oktatási rendszerre.</w:t>
      </w:r>
    </w:p>
    <w:p w:rsidR="00D82FA0" w:rsidRDefault="00D82FA0" w:rsidP="00D8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2FA0" w:rsidRDefault="00D82FA0" w:rsidP="00D82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295900" cy="2619375"/>
            <wp:effectExtent l="0" t="0" r="0" b="0"/>
            <wp:docPr id="17" name="Diagra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82FA0" w:rsidRDefault="00D82FA0" w:rsidP="00D8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2FA0" w:rsidRDefault="00D82FA0" w:rsidP="00D8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városban nem működik felsőoktatási intézmény, viszont Debrecenben több egyetem, főiskola is biztosítja a lehetőséget a felsőoktatási képzés továbbtanulni szándékozók részére. Ezek megközelíthetősége a jól kiépített vasút és úthálózat révén biztosított.</w:t>
      </w:r>
    </w:p>
    <w:p w:rsidR="00D82FA0" w:rsidRPr="00A710B2" w:rsidRDefault="00D82FA0" w:rsidP="00D82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E6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város </w:t>
      </w:r>
      <w:r w:rsidRPr="00AC6E64">
        <w:rPr>
          <w:rFonts w:ascii="Times New Roman" w:hAnsi="Times New Roman"/>
          <w:sz w:val="24"/>
          <w:szCs w:val="24"/>
        </w:rPr>
        <w:t>kistérségi szintű projektfejlesztés</w:t>
      </w:r>
      <w:r>
        <w:rPr>
          <w:rFonts w:ascii="Times New Roman" w:hAnsi="Times New Roman"/>
          <w:sz w:val="24"/>
          <w:szCs w:val="24"/>
        </w:rPr>
        <w:t>i</w:t>
      </w:r>
      <w:r w:rsidRPr="00AC6E64">
        <w:rPr>
          <w:rFonts w:ascii="Times New Roman" w:hAnsi="Times New Roman"/>
          <w:sz w:val="24"/>
          <w:szCs w:val="24"/>
        </w:rPr>
        <w:t xml:space="preserve"> stratégiájának főbb beavatkozási területei </w:t>
      </w:r>
      <w:r>
        <w:rPr>
          <w:rFonts w:ascii="Times New Roman" w:hAnsi="Times New Roman"/>
          <w:sz w:val="24"/>
          <w:szCs w:val="24"/>
        </w:rPr>
        <w:t xml:space="preserve">között szerepel a </w:t>
      </w:r>
      <w:r>
        <w:rPr>
          <w:rFonts w:ascii="Times New Roman" w:hAnsi="Times New Roman"/>
          <w:szCs w:val="24"/>
        </w:rPr>
        <w:t>f</w:t>
      </w:r>
      <w:r w:rsidRPr="00AC6E64">
        <w:rPr>
          <w:rFonts w:ascii="Times New Roman" w:hAnsi="Times New Roman"/>
          <w:szCs w:val="24"/>
        </w:rPr>
        <w:t>elsőoktatási intézmények és a helyi szereplők kapcsolatának erősítése</w:t>
      </w:r>
      <w:r>
        <w:rPr>
          <w:rFonts w:ascii="Times New Roman" w:hAnsi="Times New Roman"/>
          <w:szCs w:val="24"/>
        </w:rPr>
        <w:t>.</w:t>
      </w:r>
    </w:p>
    <w:p w:rsidR="00D82FA0" w:rsidRDefault="00D82FA0" w:rsidP="00E76816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D82FA0" w:rsidRDefault="00D82FA0" w:rsidP="00E76816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E76816" w:rsidRPr="00E76816" w:rsidRDefault="0023270D" w:rsidP="00E76816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E76816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Nemzetközi szerepkör</w:t>
      </w:r>
      <w:bookmarkEnd w:id="1"/>
      <w:bookmarkEnd w:id="2"/>
    </w:p>
    <w:p w:rsidR="00E76816" w:rsidRDefault="00E76816" w:rsidP="00E76816">
      <w:pPr>
        <w:spacing w:after="0" w:line="240" w:lineRule="auto"/>
        <w:jc w:val="both"/>
      </w:pPr>
    </w:p>
    <w:p w:rsidR="0023270D" w:rsidRPr="003B6128" w:rsidRDefault="0023270D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Hajdúszoboszló nemzetközi szerepköre mindenekelőtt az idegenforgalom területén mutatkozik meg. A külföldi turisták elsősorban Lengyelországból (</w:t>
      </w:r>
      <w:r w:rsidR="00BB5710">
        <w:rPr>
          <w:rFonts w:ascii="Times New Roman" w:eastAsia="Times New Roman" w:hAnsi="Times New Roman" w:cs="Times New Roman"/>
          <w:sz w:val="24"/>
          <w:szCs w:val="24"/>
          <w:lang w:eastAsia="hu-HU"/>
        </w:rPr>
        <w:t>36 081</w:t>
      </w: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fő), Romániából (24 </w:t>
      </w:r>
      <w:r w:rsidR="00BB5710">
        <w:rPr>
          <w:rFonts w:ascii="Times New Roman" w:eastAsia="Times New Roman" w:hAnsi="Times New Roman" w:cs="Times New Roman"/>
          <w:sz w:val="24"/>
          <w:szCs w:val="24"/>
          <w:lang w:eastAsia="hu-HU"/>
        </w:rPr>
        <w:t>207</w:t>
      </w: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fő), Szlovákiából (13 </w:t>
      </w:r>
      <w:r w:rsidR="00BB5710">
        <w:rPr>
          <w:rFonts w:ascii="Times New Roman" w:eastAsia="Times New Roman" w:hAnsi="Times New Roman" w:cs="Times New Roman"/>
          <w:sz w:val="24"/>
          <w:szCs w:val="24"/>
          <w:lang w:eastAsia="hu-HU"/>
        </w:rPr>
        <w:t>278</w:t>
      </w: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fő), valamint Németországból (</w:t>
      </w:r>
      <w:r w:rsidR="00BB5710">
        <w:rPr>
          <w:rFonts w:ascii="Times New Roman" w:eastAsia="Times New Roman" w:hAnsi="Times New Roman" w:cs="Times New Roman"/>
          <w:sz w:val="24"/>
          <w:szCs w:val="24"/>
          <w:lang w:eastAsia="hu-HU"/>
        </w:rPr>
        <w:t>6 133</w:t>
      </w: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fő) származnak.</w:t>
      </w:r>
      <w:r w:rsidR="00BB571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3270D" w:rsidRPr="003B6128" w:rsidRDefault="0023270D" w:rsidP="003B61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 évtizedek alatt kiterjedt és intenzíven működő külkapcsolati hálózatot épített ki, amelynek megteremtette intézmény- és feltételrendszerét is. Hajdúszoboszló testvérvárosai: </w:t>
      </w:r>
      <w:proofErr w:type="spellStart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BadDürrheim</w:t>
      </w:r>
      <w:proofErr w:type="spellEnd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(Németország), </w:t>
      </w:r>
      <w:proofErr w:type="spellStart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Dicsőszentmárton</w:t>
      </w:r>
      <w:proofErr w:type="spellEnd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(Románia), Késmárk (Szlovákia). A nemzetközi együttműködések különböző formális és informális kapcsolatok formájában valósulnak meg, amelyek közül a legfontosabbak a testvérvárosi együttműködések, amelyekbe a város intézményei és civil szervezetei is bekapcsolódnak (pl. </w:t>
      </w:r>
      <w:proofErr w:type="spellStart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Magyar-Német</w:t>
      </w:r>
      <w:proofErr w:type="spellEnd"/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Baráti Kör).</w:t>
      </w:r>
    </w:p>
    <w:p w:rsidR="0023270D" w:rsidRDefault="0023270D" w:rsidP="00E7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B6128">
        <w:rPr>
          <w:rFonts w:ascii="Times New Roman" w:eastAsia="Times New Roman" w:hAnsi="Times New Roman" w:cs="Times New Roman"/>
          <w:sz w:val="24"/>
          <w:szCs w:val="24"/>
          <w:lang w:eastAsia="hu-HU"/>
        </w:rPr>
        <w:t>Az önkormányzat számos intézménye intenzív nemzetközi kapcsolatokkal rendelkezik, a nyelvtanulás, a sport, a kultúra, a közös pályázatok benyújtása, az üdülés, a cseretáborok, a turisztika, a tanulmányutak és a közös szakmai programok szervezése terén.</w:t>
      </w:r>
    </w:p>
    <w:p w:rsidR="00E62307" w:rsidRDefault="00E62307" w:rsidP="00666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62307" w:rsidRDefault="00E62307" w:rsidP="00666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66EF9" w:rsidRPr="00666EF9" w:rsidRDefault="00EA1CB1" w:rsidP="00666EF9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lastRenderedPageBreak/>
        <w:br/>
      </w:r>
      <w:r w:rsidR="00666EF9" w:rsidRPr="00666EF9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Kapcsolat a lakossággal és a civilekkel</w:t>
      </w:r>
    </w:p>
    <w:p w:rsidR="00666EF9" w:rsidRDefault="00666EF9" w:rsidP="00E76816">
      <w:pPr>
        <w:pStyle w:val="Szvegblokk"/>
        <w:ind w:left="0" w:right="-24"/>
        <w:rPr>
          <w:color w:val="000000"/>
          <w:sz w:val="23"/>
          <w:szCs w:val="23"/>
        </w:rPr>
      </w:pPr>
    </w:p>
    <w:p w:rsidR="00666EF9" w:rsidRDefault="00666EF9" w:rsidP="00666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66EF9">
        <w:rPr>
          <w:rFonts w:ascii="Times New Roman" w:eastAsia="Times New Roman" w:hAnsi="Times New Roman" w:cs="Times New Roman"/>
          <w:sz w:val="24"/>
          <w:szCs w:val="24"/>
          <w:lang w:eastAsia="hu-HU"/>
        </w:rPr>
        <w:t>Az önkormányzat civil programmal támogatja a polgárok várospolitikai célú és kihatású önszerveződő közösségeit. A kapcsolat felépítése jelenleg is folyik több tucat civil szervezettel.</w:t>
      </w:r>
    </w:p>
    <w:p w:rsidR="00B0051C" w:rsidRPr="00B0051C" w:rsidRDefault="00B0051C" w:rsidP="00B0051C">
      <w:pPr>
        <w:pStyle w:val="Szvegtrzs"/>
        <w:keepNext w:val="0"/>
        <w:widowControl w:val="0"/>
      </w:pPr>
      <w:r w:rsidRPr="00B0051C">
        <w:t xml:space="preserve">A helyi média – „Hajdúszoboszló Városi Lap” című újság, Városi Televízió (képújság), </w:t>
      </w:r>
      <w:hyperlink r:id="rId19" w:history="1">
        <w:r w:rsidR="00BB5710" w:rsidRPr="002A696D">
          <w:rPr>
            <w:rStyle w:val="Hiperhivatkozs"/>
          </w:rPr>
          <w:t>www.hajduszoboszlo.eu</w:t>
        </w:r>
      </w:hyperlink>
      <w:r w:rsidR="00BB5710">
        <w:t xml:space="preserve"> közigazgatási</w:t>
      </w:r>
      <w:r w:rsidRPr="00B0051C">
        <w:t xml:space="preserve"> portál – a települést, az önkormányzatot és a hivatalt érintő minden jelentős és a lakosság érdeklődése szempontjából számottevő</w:t>
      </w:r>
      <w:r w:rsidR="00BB5710">
        <w:t xml:space="preserve"> </w:t>
      </w:r>
      <w:r w:rsidRPr="00B0051C">
        <w:rPr>
          <w:szCs w:val="24"/>
        </w:rPr>
        <w:t>tudomására jutó</w:t>
      </w:r>
      <w:r w:rsidR="00BB5710">
        <w:rPr>
          <w:szCs w:val="24"/>
        </w:rPr>
        <w:t xml:space="preserve"> </w:t>
      </w:r>
      <w:r w:rsidRPr="00B0051C">
        <w:t xml:space="preserve">eseményről, hírről, döntésről tájékoztatja a város lakosságát. </w:t>
      </w:r>
    </w:p>
    <w:p w:rsidR="00B0051C" w:rsidRPr="00B0051C" w:rsidRDefault="00B0051C" w:rsidP="00B0051C">
      <w:pPr>
        <w:pStyle w:val="Szvegtrzs"/>
        <w:keepNext w:val="0"/>
        <w:widowControl w:val="0"/>
        <w:rPr>
          <w:sz w:val="18"/>
          <w:szCs w:val="18"/>
        </w:rPr>
      </w:pPr>
      <w:r w:rsidRPr="00B0051C">
        <w:t>E tevékenységet a hivatal segíti és erősíti azzal, hogy a képviselő-testületi ülések előterjesztéseit elhelyezi a város honlapján.</w:t>
      </w:r>
    </w:p>
    <w:p w:rsidR="00B0051C" w:rsidRPr="00B0051C" w:rsidRDefault="00B0051C" w:rsidP="00B0051C">
      <w:pPr>
        <w:pStyle w:val="Szvegtrzs"/>
        <w:keepNext w:val="0"/>
        <w:widowControl w:val="0"/>
      </w:pPr>
      <w:r w:rsidRPr="00B0051C">
        <w:t xml:space="preserve">A helyi televízió a képviselő-testület nyílt üléseit vágatlanul, felvételről, általában az ülést követő vasárnap délután sugározza a lakosság minél szélesebb körének tájékoztatása céljából. </w:t>
      </w:r>
    </w:p>
    <w:p w:rsidR="00EA1CB1" w:rsidRDefault="00B0051C" w:rsidP="00B0051C">
      <w:pPr>
        <w:pStyle w:val="Szvegtrzs"/>
        <w:keepNext w:val="0"/>
        <w:widowControl w:val="0"/>
      </w:pPr>
      <w:r>
        <w:t>A</w:t>
      </w:r>
      <w:r w:rsidRPr="00B0051C">
        <w:t xml:space="preserve">z Önkormányzat portálja biztosítja az ügyfelekkel történő napi 24 órás kapcsolattartási, információszolgáltatási lehetőséget. Az aktuális hírek, felhívások, pályázatok, események mellett többek között az önkormányzattal és a hivatallal kapcsolatos alapvető információkat, elérhetőségi adatokat, illetve a civil szervezetek és egyéb fontosabb szervek elérhetőségi adatait, letölthető dokumentumokat, </w:t>
      </w:r>
      <w:r w:rsidRPr="00B0051C">
        <w:rPr>
          <w:bCs/>
          <w:szCs w:val="24"/>
        </w:rPr>
        <w:t>kötelezően közzéteendő adatokat, az uniós és egyéb kiemelkedő pályázatokkal kapcsolatos információkat</w:t>
      </w:r>
      <w:r w:rsidR="00901EE7">
        <w:rPr>
          <w:bCs/>
          <w:szCs w:val="24"/>
        </w:rPr>
        <w:t xml:space="preserve"> és egyéb közérdekű információkat </w:t>
      </w:r>
      <w:r w:rsidRPr="00B0051C">
        <w:t xml:space="preserve">teszi </w:t>
      </w:r>
      <w:r w:rsidR="00901EE7">
        <w:t>elérhetővé</w:t>
      </w:r>
      <w:r w:rsidRPr="00B0051C">
        <w:t>.</w:t>
      </w:r>
      <w:r w:rsidR="00EA1CB1">
        <w:t xml:space="preserve"> </w:t>
      </w:r>
    </w:p>
    <w:p w:rsidR="00EA1CB1" w:rsidRDefault="00EA1CB1" w:rsidP="00B0051C">
      <w:pPr>
        <w:pStyle w:val="Szvegtrzs"/>
        <w:keepNext w:val="0"/>
        <w:widowControl w:val="0"/>
      </w:pPr>
      <w:r>
        <w:t xml:space="preserve">A 2014-ben megújult honlap plusz elemmel bővült, mely </w:t>
      </w:r>
      <w:r w:rsidRPr="00901EE7">
        <w:t>az életutak fontos eseményeihez kötődve a mindennapi élet ügyes-bajos közigazgatási dolgainak elintézésében nyújt széles körű segítséget.</w:t>
      </w:r>
      <w:r>
        <w:t xml:space="preserve"> </w:t>
      </w:r>
    </w:p>
    <w:p w:rsidR="00B0051C" w:rsidRPr="00B0051C" w:rsidRDefault="00B0051C" w:rsidP="00B0051C">
      <w:pPr>
        <w:pStyle w:val="Szvegtrzs"/>
        <w:keepNext w:val="0"/>
        <w:widowControl w:val="0"/>
      </w:pPr>
      <w:r w:rsidRPr="00B0051C">
        <w:t xml:space="preserve">A kéthetente </w:t>
      </w:r>
      <w:r>
        <w:t>megjelenő önkormányzati</w:t>
      </w:r>
      <w:r w:rsidRPr="00B0051C">
        <w:t xml:space="preserve"> elektron</w:t>
      </w:r>
      <w:r>
        <w:t>ikus hírlevé</w:t>
      </w:r>
      <w:r w:rsidRPr="00B0051C">
        <w:t xml:space="preserve">l, a </w:t>
      </w:r>
      <w:proofErr w:type="spellStart"/>
      <w:r w:rsidRPr="00B0051C">
        <w:t>Szoboszlói</w:t>
      </w:r>
      <w:proofErr w:type="spellEnd"/>
      <w:r w:rsidRPr="00B0051C">
        <w:t xml:space="preserve"> Hírmondó, </w:t>
      </w:r>
      <w:r>
        <w:t xml:space="preserve">az </w:t>
      </w:r>
      <w:r w:rsidRPr="00B0051C">
        <w:t xml:space="preserve">aktuális információkra hívja fel a </w:t>
      </w:r>
      <w:r w:rsidR="00901EE7" w:rsidRPr="00B0051C">
        <w:t>feliratkozott</w:t>
      </w:r>
      <w:r w:rsidR="00901EE7" w:rsidRPr="00B0051C">
        <w:t xml:space="preserve"> </w:t>
      </w:r>
      <w:r w:rsidRPr="00B0051C">
        <w:t>lakosság, civil szervezetek, helyi és térségi média figyelmét.</w:t>
      </w:r>
    </w:p>
    <w:p w:rsidR="00B0051C" w:rsidRDefault="00B0051C" w:rsidP="00666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710B2" w:rsidRDefault="00A710B2" w:rsidP="00666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710B2" w:rsidRPr="00A710B2" w:rsidRDefault="00A710B2" w:rsidP="00666EF9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A710B2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E-önkormányzat</w:t>
      </w:r>
    </w:p>
    <w:p w:rsidR="00A710B2" w:rsidRDefault="00A710B2" w:rsidP="00666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01EE7" w:rsidRDefault="00A710B2" w:rsidP="00A710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02D">
        <w:rPr>
          <w:rFonts w:ascii="Times New Roman" w:hAnsi="Times New Roman"/>
          <w:sz w:val="24"/>
          <w:szCs w:val="24"/>
        </w:rPr>
        <w:t xml:space="preserve">Hajdúszoboszló Város Önkormányzatának Polgármesteri Hivatala </w:t>
      </w:r>
      <w:proofErr w:type="spellStart"/>
      <w:r>
        <w:rPr>
          <w:rFonts w:ascii="Times New Roman" w:hAnsi="Times New Roman"/>
          <w:sz w:val="24"/>
          <w:szCs w:val="24"/>
        </w:rPr>
        <w:t>-</w:t>
      </w:r>
      <w:r w:rsidRPr="0073502D">
        <w:rPr>
          <w:rFonts w:ascii="Times New Roman" w:hAnsi="Times New Roman"/>
          <w:sz w:val="24"/>
          <w:szCs w:val="24"/>
        </w:rPr>
        <w:t>a</w:t>
      </w:r>
      <w:proofErr w:type="spellEnd"/>
      <w:r w:rsidRPr="0073502D">
        <w:rPr>
          <w:rFonts w:ascii="Times New Roman" w:hAnsi="Times New Roman"/>
          <w:sz w:val="24"/>
          <w:szCs w:val="24"/>
        </w:rPr>
        <w:t xml:space="preserve"> korszerű követelményeknek</w:t>
      </w:r>
      <w:r>
        <w:rPr>
          <w:rFonts w:ascii="Times New Roman" w:hAnsi="Times New Roman"/>
          <w:sz w:val="24"/>
          <w:szCs w:val="24"/>
        </w:rPr>
        <w:t xml:space="preserve"> és egyre növekvő igényeknek</w:t>
      </w:r>
      <w:r w:rsidRPr="0073502D">
        <w:rPr>
          <w:rFonts w:ascii="Times New Roman" w:hAnsi="Times New Roman"/>
          <w:sz w:val="24"/>
          <w:szCs w:val="24"/>
        </w:rPr>
        <w:t xml:space="preserve"> megfelelve</w:t>
      </w:r>
      <w:r>
        <w:rPr>
          <w:rFonts w:ascii="Times New Roman" w:hAnsi="Times New Roman"/>
          <w:sz w:val="24"/>
          <w:szCs w:val="24"/>
        </w:rPr>
        <w:t>-</w:t>
      </w:r>
      <w:r w:rsidRPr="0073502D">
        <w:rPr>
          <w:rFonts w:ascii="Times New Roman" w:hAnsi="Times New Roman"/>
          <w:sz w:val="24"/>
          <w:szCs w:val="24"/>
        </w:rPr>
        <w:t xml:space="preserve"> fontosnak tartja a város lakossága és nagyszámú vendége információval és elektronikus ügyintézési lehetőségekkel való kiszolgálását.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A1CB1" w:rsidRPr="00A710B2" w:rsidRDefault="00EA1CB1" w:rsidP="00EA1C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A710B2">
        <w:rPr>
          <w:rFonts w:ascii="Times New Roman" w:hAnsi="Times New Roman"/>
          <w:sz w:val="24"/>
          <w:szCs w:val="24"/>
        </w:rPr>
        <w:t xml:space="preserve">z </w:t>
      </w:r>
      <w:proofErr w:type="spellStart"/>
      <w:r w:rsidRPr="00A710B2">
        <w:rPr>
          <w:rFonts w:ascii="Times New Roman" w:hAnsi="Times New Roman"/>
          <w:sz w:val="24"/>
          <w:szCs w:val="24"/>
        </w:rPr>
        <w:t>IKeR</w:t>
      </w:r>
      <w:proofErr w:type="spellEnd"/>
      <w:r w:rsidRPr="00A710B2">
        <w:rPr>
          <w:rFonts w:ascii="Times New Roman" w:hAnsi="Times New Roman"/>
          <w:sz w:val="24"/>
          <w:szCs w:val="24"/>
        </w:rPr>
        <w:t xml:space="preserve"> - Integrált Kistérségi </w:t>
      </w:r>
      <w:proofErr w:type="spellStart"/>
      <w:r w:rsidRPr="00A710B2">
        <w:rPr>
          <w:rFonts w:ascii="Times New Roman" w:hAnsi="Times New Roman"/>
          <w:sz w:val="24"/>
          <w:szCs w:val="24"/>
        </w:rPr>
        <w:t>e-Közigazgatási</w:t>
      </w:r>
      <w:proofErr w:type="spellEnd"/>
      <w:r w:rsidRPr="00A710B2">
        <w:rPr>
          <w:rFonts w:ascii="Times New Roman" w:hAnsi="Times New Roman"/>
          <w:sz w:val="24"/>
          <w:szCs w:val="24"/>
        </w:rPr>
        <w:t xml:space="preserve"> Rendszer a</w:t>
      </w:r>
      <w:r w:rsidRPr="00757DD4">
        <w:rPr>
          <w:rFonts w:ascii="Times New Roman" w:hAnsi="Times New Roman"/>
          <w:sz w:val="24"/>
          <w:szCs w:val="24"/>
        </w:rPr>
        <w:t xml:space="preserve"> Hajdúszoboszlói Kistérségi Többcélú Társulás </w:t>
      </w:r>
      <w:r>
        <w:rPr>
          <w:rFonts w:ascii="Times New Roman" w:hAnsi="Times New Roman"/>
          <w:sz w:val="24"/>
          <w:szCs w:val="24"/>
        </w:rPr>
        <w:t>(</w:t>
      </w:r>
      <w:r w:rsidRPr="00757DD4">
        <w:rPr>
          <w:rFonts w:ascii="Times New Roman" w:hAnsi="Times New Roman"/>
          <w:sz w:val="24"/>
          <w:szCs w:val="24"/>
        </w:rPr>
        <w:t>Hajdúszoboszló, Ebes, Hajdúszovát, Nagyhegyes)</w:t>
      </w:r>
      <w:r>
        <w:rPr>
          <w:rFonts w:ascii="Times New Roman" w:hAnsi="Times New Roman"/>
          <w:sz w:val="24"/>
          <w:szCs w:val="24"/>
        </w:rPr>
        <w:t xml:space="preserve"> uniós pályázati forrásból létrehozott önálló, 23 települést kiszolgáló portálja. (</w:t>
      </w:r>
      <w:hyperlink r:id="rId20" w:history="1">
        <w:r w:rsidRPr="00DB7349">
          <w:rPr>
            <w:rFonts w:ascii="Times New Roman" w:hAnsi="Times New Roman"/>
            <w:sz w:val="24"/>
            <w:szCs w:val="24"/>
          </w:rPr>
          <w:t>www.e-tarsulas.hu</w:t>
        </w:r>
      </w:hyperlink>
      <w:r w:rsidRPr="00DB734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01EE7" w:rsidRPr="00C00286" w:rsidRDefault="00901EE7" w:rsidP="00901E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CB1">
        <w:rPr>
          <w:rFonts w:ascii="Times New Roman" w:hAnsi="Times New Roman"/>
          <w:sz w:val="24"/>
          <w:szCs w:val="20"/>
        </w:rPr>
        <w:t xml:space="preserve">A 2014-ben megújult </w:t>
      </w:r>
      <w:r w:rsidRPr="00EA1CB1">
        <w:rPr>
          <w:rFonts w:ascii="Times New Roman" w:hAnsi="Times New Roman"/>
          <w:sz w:val="24"/>
          <w:szCs w:val="20"/>
        </w:rPr>
        <w:t xml:space="preserve">önkormányzati </w:t>
      </w:r>
      <w:r w:rsidRPr="00EA1CB1">
        <w:rPr>
          <w:rFonts w:ascii="Times New Roman" w:hAnsi="Times New Roman"/>
          <w:sz w:val="24"/>
          <w:szCs w:val="20"/>
        </w:rPr>
        <w:t xml:space="preserve">honlap új </w:t>
      </w:r>
      <w:r w:rsidR="00EA1CB1">
        <w:rPr>
          <w:rFonts w:ascii="Times New Roman" w:hAnsi="Times New Roman"/>
          <w:sz w:val="24"/>
          <w:szCs w:val="20"/>
        </w:rPr>
        <w:t>eleme</w:t>
      </w:r>
      <w:r w:rsidRPr="00EA1CB1">
        <w:rPr>
          <w:rFonts w:ascii="Times New Roman" w:hAnsi="Times New Roman"/>
          <w:sz w:val="24"/>
          <w:szCs w:val="20"/>
        </w:rPr>
        <w:t xml:space="preserve"> a már meglévő </w:t>
      </w:r>
      <w:r w:rsidRPr="00901EE7">
        <w:rPr>
          <w:rFonts w:ascii="Times New Roman" w:hAnsi="Times New Roman"/>
          <w:sz w:val="24"/>
          <w:szCs w:val="20"/>
        </w:rPr>
        <w:t xml:space="preserve">az </w:t>
      </w:r>
      <w:proofErr w:type="spellStart"/>
      <w:r w:rsidRPr="00901EE7">
        <w:rPr>
          <w:rFonts w:ascii="Times New Roman" w:hAnsi="Times New Roman"/>
          <w:sz w:val="24"/>
          <w:szCs w:val="20"/>
        </w:rPr>
        <w:t>IKeR</w:t>
      </w:r>
      <w:proofErr w:type="spellEnd"/>
      <w:r w:rsidRPr="00901EE7">
        <w:rPr>
          <w:rFonts w:ascii="Times New Roman" w:hAnsi="Times New Roman"/>
          <w:sz w:val="24"/>
          <w:szCs w:val="20"/>
        </w:rPr>
        <w:t xml:space="preserve"> - ADATSZTÁR informatikai rendszer élethelyzet-kezelővé alakítása céljából jött létre. A modul </w:t>
      </w:r>
      <w:r w:rsidR="00EA1CB1">
        <w:rPr>
          <w:rFonts w:ascii="Times New Roman" w:hAnsi="Times New Roman"/>
          <w:sz w:val="24"/>
          <w:szCs w:val="20"/>
        </w:rPr>
        <w:t xml:space="preserve">a különböző élethelyzetekhez kötődő ügyintézésekhez ad tájékoztatást. </w:t>
      </w:r>
      <w:r>
        <w:rPr>
          <w:rFonts w:ascii="Times New Roman" w:hAnsi="Times New Roman"/>
          <w:sz w:val="24"/>
          <w:szCs w:val="24"/>
        </w:rPr>
        <w:t>L</w:t>
      </w:r>
      <w:r w:rsidRPr="00A710B2">
        <w:rPr>
          <w:rFonts w:ascii="Times New Roman" w:hAnsi="Times New Roman"/>
          <w:sz w:val="24"/>
          <w:szCs w:val="24"/>
        </w:rPr>
        <w:t>ehetőséget biztosít számos esetben, hogy ne kelljen a hivatalba fáradni az üres nyomtatványokért</w:t>
      </w:r>
      <w:r>
        <w:rPr>
          <w:rFonts w:ascii="Times New Roman" w:hAnsi="Times New Roman"/>
          <w:sz w:val="24"/>
          <w:szCs w:val="24"/>
        </w:rPr>
        <w:t>. Az á</w:t>
      </w:r>
      <w:r w:rsidR="00EA1CB1">
        <w:rPr>
          <w:rFonts w:ascii="Times New Roman" w:hAnsi="Times New Roman"/>
          <w:sz w:val="24"/>
          <w:szCs w:val="24"/>
        </w:rPr>
        <w:t>ltalános n</w:t>
      </w:r>
      <w:r w:rsidRPr="00A710B2">
        <w:rPr>
          <w:rFonts w:ascii="Times New Roman" w:hAnsi="Times New Roman"/>
          <w:sz w:val="24"/>
          <w:szCs w:val="24"/>
        </w:rPr>
        <w:t>yomtatványkitöltő programmal</w:t>
      </w:r>
      <w:r w:rsidR="00EA1CB1">
        <w:rPr>
          <w:rFonts w:ascii="Times New Roman" w:hAnsi="Times New Roman"/>
          <w:sz w:val="24"/>
          <w:szCs w:val="24"/>
        </w:rPr>
        <w:t xml:space="preserve"> </w:t>
      </w:r>
      <w:r w:rsidRPr="00A710B2">
        <w:rPr>
          <w:rFonts w:ascii="Times New Roman" w:hAnsi="Times New Roman"/>
          <w:sz w:val="24"/>
          <w:szCs w:val="24"/>
        </w:rPr>
        <w:t>teljes elektronikus ügyintézést</w:t>
      </w:r>
      <w:r w:rsidRPr="001D5601">
        <w:rPr>
          <w:rFonts w:ascii="Times New Roman" w:hAnsi="Times New Roman"/>
          <w:sz w:val="24"/>
          <w:szCs w:val="24"/>
        </w:rPr>
        <w:t xml:space="preserve"> biztos</w:t>
      </w:r>
      <w:r>
        <w:rPr>
          <w:rFonts w:ascii="Times New Roman" w:hAnsi="Times New Roman"/>
          <w:sz w:val="24"/>
          <w:szCs w:val="24"/>
        </w:rPr>
        <w:t xml:space="preserve">ítunk </w:t>
      </w:r>
      <w:r w:rsidRPr="00C00286">
        <w:rPr>
          <w:rFonts w:ascii="Times New Roman" w:hAnsi="Times New Roman"/>
          <w:sz w:val="24"/>
          <w:szCs w:val="24"/>
        </w:rPr>
        <w:t>ügyfélkapus belépés esetén</w:t>
      </w:r>
      <w:r>
        <w:rPr>
          <w:rFonts w:ascii="Times New Roman" w:hAnsi="Times New Roman"/>
          <w:sz w:val="24"/>
          <w:szCs w:val="24"/>
        </w:rPr>
        <w:t>.</w:t>
      </w:r>
    </w:p>
    <w:p w:rsidR="00A710B2" w:rsidRDefault="00A710B2" w:rsidP="00A710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567E" w:rsidRDefault="00AE567E" w:rsidP="00AE567E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EA1CB1" w:rsidRDefault="00EA1CB1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br w:type="page"/>
      </w:r>
    </w:p>
    <w:p w:rsidR="00AE567E" w:rsidRPr="00AE567E" w:rsidRDefault="00AE567E" w:rsidP="00AE567E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AE567E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lastRenderedPageBreak/>
        <w:t>A város kapcsolta a médiával</w:t>
      </w:r>
    </w:p>
    <w:p w:rsidR="00AE567E" w:rsidRDefault="00AE567E" w:rsidP="00AE56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567E" w:rsidRDefault="00AE567E" w:rsidP="00AE56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AE567E">
        <w:rPr>
          <w:rFonts w:ascii="Times New Roman" w:hAnsi="Times New Roman"/>
          <w:sz w:val="24"/>
          <w:szCs w:val="24"/>
        </w:rPr>
        <w:t xml:space="preserve"> helyi lakosság körében a legolvasottabb nyomtatott sajtó a helyi újság. A Hajdúszoboszlón sugárzott kommunikációs eszközök - mely a rádió és a televízió - közül megfigyelhető, hogy elsősorban a Városi Televízió sugárzott adásai, majd az országos médiumok a kedveltek, utóbbi sugárzási paramétereknek köszönhetően könnyen és jó minőségben fogható</w:t>
      </w:r>
      <w:r w:rsidR="00516B8E">
        <w:rPr>
          <w:rFonts w:ascii="Times New Roman" w:hAnsi="Times New Roman"/>
          <w:sz w:val="24"/>
          <w:szCs w:val="24"/>
        </w:rPr>
        <w:t>.</w:t>
      </w:r>
    </w:p>
    <w:p w:rsidR="00516B8E" w:rsidRDefault="00516B8E" w:rsidP="00AE56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6B8E" w:rsidRDefault="00516B8E" w:rsidP="00AE56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6400800" cy="3114675"/>
            <wp:effectExtent l="0" t="0" r="0" b="0"/>
            <wp:docPr id="83" name="Diagram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16B8E" w:rsidRDefault="00516B8E" w:rsidP="00AE56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6010275" cy="2619375"/>
            <wp:effectExtent l="0" t="0" r="0" b="0"/>
            <wp:docPr id="30" name="Diagra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35EC4" w:rsidRPr="00CD728D" w:rsidRDefault="00B35EC4" w:rsidP="00B35EC4">
      <w:pPr>
        <w:pStyle w:val="Kpalrs"/>
        <w:jc w:val="center"/>
        <w:rPr>
          <w:b w:val="0"/>
          <w:i/>
        </w:rPr>
      </w:pPr>
      <w:r w:rsidRPr="00CD728D">
        <w:rPr>
          <w:b w:val="0"/>
          <w:i/>
        </w:rPr>
        <w:t xml:space="preserve">Forrás: </w:t>
      </w:r>
      <w:proofErr w:type="spellStart"/>
      <w:r w:rsidRPr="00CD728D">
        <w:rPr>
          <w:b w:val="0"/>
          <w:i/>
        </w:rPr>
        <w:t>Forensys</w:t>
      </w:r>
      <w:proofErr w:type="spellEnd"/>
      <w:r w:rsidRPr="00CD728D">
        <w:rPr>
          <w:b w:val="0"/>
          <w:i/>
        </w:rPr>
        <w:t xml:space="preserve"> Kommunikációs Tanácsadó Kft.: Hajdúszoboszló Városmarketing- Kérdőíves Kutatás (2012)</w:t>
      </w:r>
    </w:p>
    <w:p w:rsidR="00B35EC4" w:rsidRDefault="00B35EC4" w:rsidP="00AE56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567E" w:rsidRDefault="00AE567E" w:rsidP="00AE56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67E">
        <w:rPr>
          <w:rFonts w:ascii="Times New Roman" w:hAnsi="Times New Roman"/>
          <w:sz w:val="24"/>
          <w:szCs w:val="24"/>
        </w:rPr>
        <w:t>Hajdúszoboszló nagymértékű fejlődésének is köszönhetően egyre nagyobb hangsúlyt fektet az internet adta lehetőségek használatára.</w:t>
      </w:r>
      <w:r w:rsidR="00EA1CB1">
        <w:rPr>
          <w:rFonts w:ascii="Times New Roman" w:hAnsi="Times New Roman"/>
          <w:sz w:val="24"/>
          <w:szCs w:val="24"/>
        </w:rPr>
        <w:t xml:space="preserve"> </w:t>
      </w:r>
      <w:r w:rsidRPr="00AE567E">
        <w:rPr>
          <w:rFonts w:ascii="Times New Roman" w:hAnsi="Times New Roman"/>
          <w:sz w:val="24"/>
          <w:szCs w:val="24"/>
        </w:rPr>
        <w:t xml:space="preserve">A város </w:t>
      </w:r>
      <w:r>
        <w:rPr>
          <w:rFonts w:ascii="Times New Roman" w:hAnsi="Times New Roman"/>
          <w:sz w:val="24"/>
          <w:szCs w:val="24"/>
        </w:rPr>
        <w:t>weblapjain</w:t>
      </w:r>
      <w:r w:rsidRPr="00AE567E">
        <w:rPr>
          <w:rFonts w:ascii="Times New Roman" w:hAnsi="Times New Roman"/>
          <w:sz w:val="24"/>
          <w:szCs w:val="24"/>
        </w:rPr>
        <w:t xml:space="preserve"> keresztül nagy médialefedettséget szerezve hatékonyan eléri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AE567E">
        <w:rPr>
          <w:rFonts w:ascii="Times New Roman" w:hAnsi="Times New Roman"/>
          <w:sz w:val="24"/>
          <w:szCs w:val="24"/>
        </w:rPr>
        <w:t>célközönségét</w:t>
      </w:r>
      <w:r>
        <w:rPr>
          <w:rFonts w:ascii="Times New Roman" w:hAnsi="Times New Roman"/>
          <w:sz w:val="24"/>
          <w:szCs w:val="24"/>
        </w:rPr>
        <w:t>.</w:t>
      </w:r>
    </w:p>
    <w:p w:rsidR="00F239E1" w:rsidRDefault="00F239E1" w:rsidP="00AE567E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sectPr w:rsidR="00F239E1" w:rsidSect="007009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3in;height:3in" o:bullet="t">
        <v:imagedata r:id="rId1" o:title="megakom-logo-emblema"/>
      </v:shape>
    </w:pict>
  </w:numPicBullet>
  <w:abstractNum w:abstractNumId="0">
    <w:nsid w:val="35507516"/>
    <w:multiLevelType w:val="hybridMultilevel"/>
    <w:tmpl w:val="62FE0126"/>
    <w:lvl w:ilvl="0" w:tplc="F086D776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4007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3F1546"/>
    <w:multiLevelType w:val="hybridMultilevel"/>
    <w:tmpl w:val="79BCA6B6"/>
    <w:lvl w:ilvl="0" w:tplc="0A40A5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A40A59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E624B"/>
    <w:multiLevelType w:val="hybridMultilevel"/>
    <w:tmpl w:val="2EE68D1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C6"/>
    <w:rsid w:val="00064000"/>
    <w:rsid w:val="000A439F"/>
    <w:rsid w:val="000C2C37"/>
    <w:rsid w:val="000E7064"/>
    <w:rsid w:val="0011227A"/>
    <w:rsid w:val="001178E6"/>
    <w:rsid w:val="00182769"/>
    <w:rsid w:val="001D2B2E"/>
    <w:rsid w:val="0023270D"/>
    <w:rsid w:val="00233608"/>
    <w:rsid w:val="002645AD"/>
    <w:rsid w:val="002A300C"/>
    <w:rsid w:val="002E06A2"/>
    <w:rsid w:val="002E3ED5"/>
    <w:rsid w:val="00316C7C"/>
    <w:rsid w:val="00345EBA"/>
    <w:rsid w:val="003B6128"/>
    <w:rsid w:val="003D5FAD"/>
    <w:rsid w:val="003E41B7"/>
    <w:rsid w:val="004216F6"/>
    <w:rsid w:val="00426532"/>
    <w:rsid w:val="004C17EE"/>
    <w:rsid w:val="004E12E7"/>
    <w:rsid w:val="00504507"/>
    <w:rsid w:val="00516B8E"/>
    <w:rsid w:val="00530C1D"/>
    <w:rsid w:val="005942F3"/>
    <w:rsid w:val="005C2A17"/>
    <w:rsid w:val="00626A93"/>
    <w:rsid w:val="00664F2C"/>
    <w:rsid w:val="00666EF9"/>
    <w:rsid w:val="00670896"/>
    <w:rsid w:val="006723CD"/>
    <w:rsid w:val="006821F5"/>
    <w:rsid w:val="006D4297"/>
    <w:rsid w:val="006F63DA"/>
    <w:rsid w:val="007009FB"/>
    <w:rsid w:val="00757248"/>
    <w:rsid w:val="00842CC3"/>
    <w:rsid w:val="00880D96"/>
    <w:rsid w:val="008E5685"/>
    <w:rsid w:val="00901EE7"/>
    <w:rsid w:val="0095197D"/>
    <w:rsid w:val="00967D4E"/>
    <w:rsid w:val="009A5F66"/>
    <w:rsid w:val="009B2C9F"/>
    <w:rsid w:val="00A50478"/>
    <w:rsid w:val="00A616CE"/>
    <w:rsid w:val="00A6204F"/>
    <w:rsid w:val="00A710B2"/>
    <w:rsid w:val="00A92FE9"/>
    <w:rsid w:val="00AA53EB"/>
    <w:rsid w:val="00AC6E64"/>
    <w:rsid w:val="00AE567E"/>
    <w:rsid w:val="00B0051C"/>
    <w:rsid w:val="00B03DCC"/>
    <w:rsid w:val="00B35EC4"/>
    <w:rsid w:val="00B8332F"/>
    <w:rsid w:val="00BA6BA7"/>
    <w:rsid w:val="00BB5710"/>
    <w:rsid w:val="00BE7438"/>
    <w:rsid w:val="00C03627"/>
    <w:rsid w:val="00C13758"/>
    <w:rsid w:val="00C22D28"/>
    <w:rsid w:val="00CA0771"/>
    <w:rsid w:val="00CA6A1B"/>
    <w:rsid w:val="00CE2717"/>
    <w:rsid w:val="00D12B4C"/>
    <w:rsid w:val="00D362C6"/>
    <w:rsid w:val="00D82FA0"/>
    <w:rsid w:val="00D87B83"/>
    <w:rsid w:val="00DD3C5B"/>
    <w:rsid w:val="00E62307"/>
    <w:rsid w:val="00E76816"/>
    <w:rsid w:val="00EA1CB1"/>
    <w:rsid w:val="00EF6177"/>
    <w:rsid w:val="00EF7175"/>
    <w:rsid w:val="00F20510"/>
    <w:rsid w:val="00F239E1"/>
    <w:rsid w:val="00F62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D362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327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blokk">
    <w:name w:val="Block Text"/>
    <w:basedOn w:val="Norml"/>
    <w:rsid w:val="00D362C6"/>
    <w:pPr>
      <w:spacing w:after="0" w:line="240" w:lineRule="auto"/>
      <w:ind w:left="737" w:right="284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Cmsor1Char">
    <w:name w:val="Címsor 1 Char"/>
    <w:basedOn w:val="Bekezdsalapbettpusa"/>
    <w:link w:val="Cmsor1"/>
    <w:rsid w:val="00D362C6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A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0771"/>
    <w:rPr>
      <w:rFonts w:ascii="Tahoma" w:hAnsi="Tahoma" w:cs="Tahoma"/>
      <w:sz w:val="16"/>
      <w:szCs w:val="16"/>
    </w:rPr>
  </w:style>
  <w:style w:type="character" w:customStyle="1" w:styleId="Cmsor4Char">
    <w:name w:val="Címsor 4 Char"/>
    <w:basedOn w:val="Bekezdsalapbettpusa"/>
    <w:link w:val="Cmsor4"/>
    <w:uiPriority w:val="9"/>
    <w:rsid w:val="002327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2336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Default"/>
    <w:next w:val="Default"/>
    <w:uiPriority w:val="99"/>
    <w:rsid w:val="00233608"/>
    <w:rPr>
      <w:color w:val="auto"/>
    </w:rPr>
  </w:style>
  <w:style w:type="character" w:styleId="Hiperhivatkozs">
    <w:name w:val="Hyperlink"/>
    <w:uiPriority w:val="99"/>
    <w:rsid w:val="00233608"/>
    <w:rPr>
      <w:color w:val="000000"/>
    </w:rPr>
  </w:style>
  <w:style w:type="character" w:styleId="Kiemels2">
    <w:name w:val="Strong"/>
    <w:uiPriority w:val="22"/>
    <w:qFormat/>
    <w:rsid w:val="00666EF9"/>
    <w:rPr>
      <w:color w:val="000000"/>
    </w:rPr>
  </w:style>
  <w:style w:type="paragraph" w:styleId="Listaszerbekezds">
    <w:name w:val="List Paragraph"/>
    <w:basedOn w:val="Norml"/>
    <w:link w:val="ListaszerbekezdsChar"/>
    <w:uiPriority w:val="34"/>
    <w:qFormat/>
    <w:rsid w:val="00A710B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lus">
    <w:name w:val="Stílus"/>
    <w:rsid w:val="00A710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B0051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zvegtrzsChar">
    <w:name w:val="Szövegtörzs Char"/>
    <w:basedOn w:val="Bekezdsalapbettpusa"/>
    <w:link w:val="Szvegtrzs"/>
    <w:rsid w:val="00B0051C"/>
    <w:rPr>
      <w:rFonts w:ascii="Times New Roman" w:eastAsia="Times New Roman" w:hAnsi="Times New Roman" w:cs="Times New Roman"/>
      <w:sz w:val="24"/>
      <w:szCs w:val="20"/>
    </w:rPr>
  </w:style>
  <w:style w:type="character" w:customStyle="1" w:styleId="ListaszerbekezdsChar">
    <w:name w:val="Listaszerű bekezdés Char"/>
    <w:link w:val="Listaszerbekezds"/>
    <w:uiPriority w:val="34"/>
    <w:rsid w:val="00AE567E"/>
    <w:rPr>
      <w:rFonts w:ascii="Calibri" w:eastAsia="Calibri" w:hAnsi="Calibri" w:cs="Times New Roman"/>
    </w:rPr>
  </w:style>
  <w:style w:type="paragraph" w:styleId="Kpalrs">
    <w:name w:val="caption"/>
    <w:basedOn w:val="Norml"/>
    <w:next w:val="Norml"/>
    <w:link w:val="KpalrsChar"/>
    <w:unhideWhenUsed/>
    <w:qFormat/>
    <w:rsid w:val="00B35EC4"/>
    <w:pPr>
      <w:spacing w:after="120"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character" w:customStyle="1" w:styleId="KpalrsChar">
    <w:name w:val="Képaláírás Char"/>
    <w:link w:val="Kpalrs"/>
    <w:locked/>
    <w:rsid w:val="00B35EC4"/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character" w:customStyle="1" w:styleId="intezkedesek1">
    <w:name w:val="intezkedesek1"/>
    <w:basedOn w:val="Bekezdsalapbettpusa"/>
    <w:rsid w:val="00AC6E64"/>
    <w:rPr>
      <w:rFonts w:ascii="Arial" w:hAnsi="Arial" w:cs="Arial" w:hint="default"/>
      <w:color w:val="006633"/>
      <w:sz w:val="18"/>
      <w:szCs w:val="18"/>
    </w:rPr>
  </w:style>
  <w:style w:type="paragraph" w:customStyle="1" w:styleId="Char1">
    <w:name w:val="Char1"/>
    <w:basedOn w:val="Norml"/>
    <w:rsid w:val="0067089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usercontent">
    <w:name w:val="usercontent"/>
    <w:basedOn w:val="Bekezdsalapbettpusa"/>
    <w:rsid w:val="00901EE7"/>
  </w:style>
  <w:style w:type="character" w:customStyle="1" w:styleId="textexposedshow">
    <w:name w:val="text_exposed_show"/>
    <w:basedOn w:val="Bekezdsalapbettpusa"/>
    <w:rsid w:val="00901E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D362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327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blokk">
    <w:name w:val="Block Text"/>
    <w:basedOn w:val="Norml"/>
    <w:rsid w:val="00D362C6"/>
    <w:pPr>
      <w:spacing w:after="0" w:line="240" w:lineRule="auto"/>
      <w:ind w:left="737" w:right="284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Cmsor1Char">
    <w:name w:val="Címsor 1 Char"/>
    <w:basedOn w:val="Bekezdsalapbettpusa"/>
    <w:link w:val="Cmsor1"/>
    <w:rsid w:val="00D362C6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A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0771"/>
    <w:rPr>
      <w:rFonts w:ascii="Tahoma" w:hAnsi="Tahoma" w:cs="Tahoma"/>
      <w:sz w:val="16"/>
      <w:szCs w:val="16"/>
    </w:rPr>
  </w:style>
  <w:style w:type="character" w:customStyle="1" w:styleId="Cmsor4Char">
    <w:name w:val="Címsor 4 Char"/>
    <w:basedOn w:val="Bekezdsalapbettpusa"/>
    <w:link w:val="Cmsor4"/>
    <w:uiPriority w:val="9"/>
    <w:rsid w:val="002327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2336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Default"/>
    <w:next w:val="Default"/>
    <w:uiPriority w:val="99"/>
    <w:rsid w:val="00233608"/>
    <w:rPr>
      <w:color w:val="auto"/>
    </w:rPr>
  </w:style>
  <w:style w:type="character" w:styleId="Hiperhivatkozs">
    <w:name w:val="Hyperlink"/>
    <w:uiPriority w:val="99"/>
    <w:rsid w:val="00233608"/>
    <w:rPr>
      <w:color w:val="000000"/>
    </w:rPr>
  </w:style>
  <w:style w:type="character" w:styleId="Kiemels2">
    <w:name w:val="Strong"/>
    <w:uiPriority w:val="22"/>
    <w:qFormat/>
    <w:rsid w:val="00666EF9"/>
    <w:rPr>
      <w:color w:val="000000"/>
    </w:rPr>
  </w:style>
  <w:style w:type="paragraph" w:styleId="Listaszerbekezds">
    <w:name w:val="List Paragraph"/>
    <w:basedOn w:val="Norml"/>
    <w:link w:val="ListaszerbekezdsChar"/>
    <w:uiPriority w:val="34"/>
    <w:qFormat/>
    <w:rsid w:val="00A710B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lus">
    <w:name w:val="Stílus"/>
    <w:rsid w:val="00A710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B0051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zvegtrzsChar">
    <w:name w:val="Szövegtörzs Char"/>
    <w:basedOn w:val="Bekezdsalapbettpusa"/>
    <w:link w:val="Szvegtrzs"/>
    <w:rsid w:val="00B0051C"/>
    <w:rPr>
      <w:rFonts w:ascii="Times New Roman" w:eastAsia="Times New Roman" w:hAnsi="Times New Roman" w:cs="Times New Roman"/>
      <w:sz w:val="24"/>
      <w:szCs w:val="20"/>
    </w:rPr>
  </w:style>
  <w:style w:type="character" w:customStyle="1" w:styleId="ListaszerbekezdsChar">
    <w:name w:val="Listaszerű bekezdés Char"/>
    <w:link w:val="Listaszerbekezds"/>
    <w:uiPriority w:val="34"/>
    <w:rsid w:val="00AE567E"/>
    <w:rPr>
      <w:rFonts w:ascii="Calibri" w:eastAsia="Calibri" w:hAnsi="Calibri" w:cs="Times New Roman"/>
    </w:rPr>
  </w:style>
  <w:style w:type="paragraph" w:styleId="Kpalrs">
    <w:name w:val="caption"/>
    <w:basedOn w:val="Norml"/>
    <w:next w:val="Norml"/>
    <w:link w:val="KpalrsChar"/>
    <w:unhideWhenUsed/>
    <w:qFormat/>
    <w:rsid w:val="00B35EC4"/>
    <w:pPr>
      <w:spacing w:after="120"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character" w:customStyle="1" w:styleId="KpalrsChar">
    <w:name w:val="Képaláírás Char"/>
    <w:link w:val="Kpalrs"/>
    <w:locked/>
    <w:rsid w:val="00B35EC4"/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character" w:customStyle="1" w:styleId="intezkedesek1">
    <w:name w:val="intezkedesek1"/>
    <w:basedOn w:val="Bekezdsalapbettpusa"/>
    <w:rsid w:val="00AC6E64"/>
    <w:rPr>
      <w:rFonts w:ascii="Arial" w:hAnsi="Arial" w:cs="Arial" w:hint="default"/>
      <w:color w:val="006633"/>
      <w:sz w:val="18"/>
      <w:szCs w:val="18"/>
    </w:rPr>
  </w:style>
  <w:style w:type="paragraph" w:customStyle="1" w:styleId="Char1">
    <w:name w:val="Char1"/>
    <w:basedOn w:val="Norml"/>
    <w:rsid w:val="0067089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usercontent">
    <w:name w:val="usercontent"/>
    <w:basedOn w:val="Bekezdsalapbettpusa"/>
    <w:rsid w:val="00901EE7"/>
  </w:style>
  <w:style w:type="character" w:customStyle="1" w:styleId="textexposedshow">
    <w:name w:val="text_exposed_show"/>
    <w:basedOn w:val="Bekezdsalapbettpusa"/>
    <w:rsid w:val="00901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microsoft.com/office/2007/relationships/stylesWithEffects" Target="stylesWithEffects.xml"/><Relationship Id="rId21" Type="http://schemas.openxmlformats.org/officeDocument/2006/relationships/chart" Target="charts/chart14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hyperlink" Target="http://www.e-tarsulas.hu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fontTable" Target="fontTable.xml"/><Relationship Id="rId10" Type="http://schemas.openxmlformats.org/officeDocument/2006/relationships/chart" Target="charts/chart5.xml"/><Relationship Id="rId19" Type="http://schemas.openxmlformats.org/officeDocument/2006/relationships/hyperlink" Target="http://www.hajduszoboszlo.eu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her.Adrienn.HSZPH\Documents\STATISZTIKA\TELEP&#220;L&#201;SI%20ADATT&#193;Rhoz\2013\FELDOLGOZOTT\MA2_demografia_2013-ig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her.Adrienn.HSZPH\Documents\STATISZTIKA\TELEP&#220;L&#201;SI%20ADATT&#193;Rhoz\2013\164_A19__Kulturalis_ellatas_2010_ig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her.Adrienn.HSZPH\Documents\STATISZTIKA\TELEP&#220;L&#201;SI%20ADATT&#193;Rhoz\2013\164_A19__Kulturalis_ellatas_2010_ig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her.Adrienn.HSZPH\Documents\STATISZTIKA\TELEP&#220;L&#201;SI%20ADATT&#193;Rhoz\2013\164_A19__Kulturalis_ellatas_2010_ig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7.254\fs-projekt\m_126_Hszoboszlo_kerdoivezes\output_350\D&#243;ri\Hajduszoboszl&#243;%20-%20K&#233;rd&#337;&#237;v%20adatok%20grafikonos%2010.09.xlsx" TargetMode="External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her.Adrienn.HSZPH\Documents\STATISZTIKA\ESETI%20ADATSZOLG&#193;LTAT&#193;S-adatgy&#369;jt&#233;s\2013\&#193;TFOG&#211;%20BEMUTAT&#193;SGHOZ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her.Adrienn.HSZPH\Documents\STATISZTIKA\ESETI%20ADATSZOLG&#193;LTAT&#193;S-adatgy&#369;jt&#233;s\2013\&#193;TFOG&#211;%20BEMUTAT&#193;SGHOZ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her.Adrienn.HSZPH\Documents\STATISZTIKA\TELEP&#220;L&#201;SI%20ADATT&#193;Rhoz\2013\FELDOLGOZOTT\MA9_gazdalkodo_szervezetek_2012-ig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7.254\aktualis\Projekt_aktualis\1-2209_Hajduszoboszlo_varosmarketing\output\kozbenso\VMS\VMS_jav&#237;tott\KSH_adatok_201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her.Adrienn.HSZPH\Documents\STATISZTIKA\TELEP&#220;L&#201;SI%20ADATT&#193;Rhoz\2013\FELDOLGOZOTT\A11_vendeglatas_2012-ig.xls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eher.Adrienn.HSZPH\Documents\STATISZTIKA\TELEP&#220;L&#201;SI%20ADATT&#193;Rhoz\2013\M_IDEGENFORGALMI%20STAT\diagrammos%202007-2012.xls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Feher.Adrienn.HSZPH\Documents\STATISZTIKA\TELEP&#220;L&#201;SI%20ADATT&#193;Rhoz\2013\FELDOLGOZOTT\M_IDEGENFORGALMI%20STAT\diagrammos%202007-2012.xls" TargetMode="External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 b="1" i="0" baseline="0">
                <a:effectLst/>
              </a:rPr>
              <a:t>Hajdúszoboszló 15 év alatti és 60 év feletti lakosságának alakulása </a:t>
            </a:r>
            <a:endParaRPr lang="hu-HU" sz="1200">
              <a:effectLst/>
            </a:endParaRPr>
          </a:p>
        </c:rich>
      </c:tx>
      <c:layout>
        <c:manualLayout>
          <c:xMode val="edge"/>
          <c:yMode val="edge"/>
          <c:x val="0.15538838636905924"/>
          <c:y val="2.048480710139979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Táblázat!$A$10</c:f>
              <c:strCache>
                <c:ptCount val="1"/>
                <c:pt idx="0">
                  <c:v>15 éven aluliak száma az állandó népességből (fő)</c:v>
                </c:pt>
              </c:strCache>
            </c:strRef>
          </c:tx>
          <c:invertIfNegative val="0"/>
          <c:cat>
            <c:numRef>
              <c:f>Táblázat!$B$1:$Y$1</c:f>
              <c:numCache>
                <c:formatCode>General</c:formatCode>
                <c:ptCount val="24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</c:numCache>
            </c:numRef>
          </c:cat>
          <c:val>
            <c:numRef>
              <c:f>Táblázat!$B$10:$Y$10</c:f>
              <c:numCache>
                <c:formatCode>#,##0</c:formatCode>
                <c:ptCount val="24"/>
                <c:pt idx="0">
                  <c:v>5178</c:v>
                </c:pt>
                <c:pt idx="1">
                  <c:v>5036</c:v>
                </c:pt>
                <c:pt idx="2">
                  <c:v>4935</c:v>
                </c:pt>
                <c:pt idx="3">
                  <c:v>4853</c:v>
                </c:pt>
                <c:pt idx="4">
                  <c:v>4747</c:v>
                </c:pt>
                <c:pt idx="5">
                  <c:v>4671</c:v>
                </c:pt>
                <c:pt idx="6">
                  <c:v>4584</c:v>
                </c:pt>
                <c:pt idx="7">
                  <c:v>4459</c:v>
                </c:pt>
                <c:pt idx="8">
                  <c:v>4340</c:v>
                </c:pt>
                <c:pt idx="9">
                  <c:v>4265</c:v>
                </c:pt>
                <c:pt idx="10">
                  <c:v>4046</c:v>
                </c:pt>
                <c:pt idx="11">
                  <c:v>4210</c:v>
                </c:pt>
                <c:pt idx="12">
                  <c:v>3863</c:v>
                </c:pt>
                <c:pt idx="13">
                  <c:v>4025</c:v>
                </c:pt>
                <c:pt idx="14">
                  <c:v>3689</c:v>
                </c:pt>
                <c:pt idx="15">
                  <c:v>3613</c:v>
                </c:pt>
                <c:pt idx="16" formatCode="General">
                  <c:v>3225</c:v>
                </c:pt>
                <c:pt idx="17">
                  <c:v>3652</c:v>
                </c:pt>
                <c:pt idx="18" formatCode="General">
                  <c:v>3347</c:v>
                </c:pt>
                <c:pt idx="19" formatCode="General">
                  <c:v>3274</c:v>
                </c:pt>
                <c:pt idx="20" formatCode="General">
                  <c:v>3092</c:v>
                </c:pt>
                <c:pt idx="21">
                  <c:v>3092</c:v>
                </c:pt>
                <c:pt idx="22">
                  <c:v>3027</c:v>
                </c:pt>
                <c:pt idx="23">
                  <c:v>3007</c:v>
                </c:pt>
              </c:numCache>
            </c:numRef>
          </c:val>
        </c:ser>
        <c:ser>
          <c:idx val="1"/>
          <c:order val="1"/>
          <c:tx>
            <c:strRef>
              <c:f>Táblázat!$A$11</c:f>
              <c:strCache>
                <c:ptCount val="1"/>
                <c:pt idx="0">
                  <c:v>60 éven felüliek száma  az állandó népességből (fő)</c:v>
                </c:pt>
              </c:strCache>
            </c:strRef>
          </c:tx>
          <c:invertIfNegative val="0"/>
          <c:cat>
            <c:numRef>
              <c:f>Táblázat!$B$1:$Y$1</c:f>
              <c:numCache>
                <c:formatCode>General</c:formatCode>
                <c:ptCount val="24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</c:numCache>
            </c:numRef>
          </c:cat>
          <c:val>
            <c:numRef>
              <c:f>Táblázat!$B$11:$Y$11</c:f>
              <c:numCache>
                <c:formatCode>#,##0</c:formatCode>
                <c:ptCount val="24"/>
                <c:pt idx="0">
                  <c:v>4516</c:v>
                </c:pt>
                <c:pt idx="1">
                  <c:v>4568</c:v>
                </c:pt>
                <c:pt idx="2">
                  <c:v>4625</c:v>
                </c:pt>
                <c:pt idx="3">
                  <c:v>4666</c:v>
                </c:pt>
                <c:pt idx="4">
                  <c:v>4658</c:v>
                </c:pt>
                <c:pt idx="5">
                  <c:v>4735</c:v>
                </c:pt>
                <c:pt idx="6">
                  <c:v>4930</c:v>
                </c:pt>
                <c:pt idx="7">
                  <c:v>4703</c:v>
                </c:pt>
                <c:pt idx="8">
                  <c:v>4712</c:v>
                </c:pt>
                <c:pt idx="9">
                  <c:v>4716</c:v>
                </c:pt>
                <c:pt idx="10">
                  <c:v>4799</c:v>
                </c:pt>
                <c:pt idx="11">
                  <c:v>4594</c:v>
                </c:pt>
                <c:pt idx="12">
                  <c:v>4574</c:v>
                </c:pt>
                <c:pt idx="13">
                  <c:v>5427</c:v>
                </c:pt>
                <c:pt idx="14">
                  <c:v>4701</c:v>
                </c:pt>
                <c:pt idx="15">
                  <c:v>4777</c:v>
                </c:pt>
                <c:pt idx="16" formatCode="General">
                  <c:v>5412</c:v>
                </c:pt>
                <c:pt idx="17">
                  <c:v>5252</c:v>
                </c:pt>
                <c:pt idx="18" formatCode="General">
                  <c:v>5337</c:v>
                </c:pt>
                <c:pt idx="19" formatCode="General">
                  <c:v>5056</c:v>
                </c:pt>
                <c:pt idx="20" formatCode="General">
                  <c:v>5325</c:v>
                </c:pt>
                <c:pt idx="21">
                  <c:v>5325</c:v>
                </c:pt>
                <c:pt idx="22">
                  <c:v>5879</c:v>
                </c:pt>
                <c:pt idx="23">
                  <c:v>5652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565824"/>
        <c:axId val="67842048"/>
      </c:barChart>
      <c:catAx>
        <c:axId val="67565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67842048"/>
        <c:crosses val="autoZero"/>
        <c:auto val="1"/>
        <c:lblAlgn val="ctr"/>
        <c:lblOffset val="100"/>
        <c:noMultiLvlLbl val="0"/>
      </c:catAx>
      <c:valAx>
        <c:axId val="67842048"/>
        <c:scaling>
          <c:orientation val="minMax"/>
        </c:scaling>
        <c:delete val="0"/>
        <c:axPos val="b"/>
        <c:majorGridlines>
          <c:spPr>
            <a:ln w="0"/>
          </c:spPr>
        </c:majorGridlines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67565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4070974599249478E-2"/>
          <c:y val="0.90123660771911707"/>
          <c:w val="0.90557688553393634"/>
          <c:h val="8.419144328270442E-2"/>
        </c:manualLayout>
      </c:layout>
      <c:overlay val="0"/>
      <c:txPr>
        <a:bodyPr/>
        <a:lstStyle/>
        <a:p>
          <a:pPr>
            <a:defRPr sz="1200"/>
          </a:pPr>
          <a:endParaRPr lang="hu-H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Táblázat!$A$19</c:f>
              <c:strCache>
                <c:ptCount val="1"/>
                <c:pt idx="0">
                  <c:v>Rendszeres művelődési foglalkozások száma   [db]</c:v>
                </c:pt>
              </c:strCache>
            </c:strRef>
          </c:tx>
          <c:invertIfNegative val="0"/>
          <c:cat>
            <c:numRef>
              <c:f>Táblázat!$H$1:$N$1</c:f>
              <c:numCache>
                <c:formatCode>General</c:formatCod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Táblázat!$H$19:$N$19</c:f>
              <c:numCache>
                <c:formatCode>General</c:formatCode>
                <c:ptCount val="7"/>
                <c:pt idx="0">
                  <c:v>841</c:v>
                </c:pt>
                <c:pt idx="1">
                  <c:v>987</c:v>
                </c:pt>
                <c:pt idx="2">
                  <c:v>1030</c:v>
                </c:pt>
                <c:pt idx="3">
                  <c:v>935</c:v>
                </c:pt>
                <c:pt idx="4">
                  <c:v>1044</c:v>
                </c:pt>
                <c:pt idx="5">
                  <c:v>1040</c:v>
                </c:pt>
                <c:pt idx="6">
                  <c:v>1033</c:v>
                </c:pt>
              </c:numCache>
            </c:numRef>
          </c:val>
        </c:ser>
        <c:ser>
          <c:idx val="1"/>
          <c:order val="1"/>
          <c:tx>
            <c:strRef>
              <c:f>Táblázat!$A$21</c:f>
              <c:strCache>
                <c:ptCount val="1"/>
                <c:pt idx="0">
                  <c:v>Kulturális rendezvények száma   [db]</c:v>
                </c:pt>
              </c:strCache>
            </c:strRef>
          </c:tx>
          <c:invertIfNegative val="0"/>
          <c:cat>
            <c:numRef>
              <c:f>Táblázat!$H$1:$N$1</c:f>
              <c:numCache>
                <c:formatCode>General</c:formatCod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Táblázat!$H$21:$N$21</c:f>
              <c:numCache>
                <c:formatCode>General</c:formatCode>
                <c:ptCount val="7"/>
                <c:pt idx="0">
                  <c:v>130</c:v>
                </c:pt>
                <c:pt idx="1">
                  <c:v>172</c:v>
                </c:pt>
                <c:pt idx="2">
                  <c:v>153</c:v>
                </c:pt>
                <c:pt idx="3">
                  <c:v>151</c:v>
                </c:pt>
                <c:pt idx="4">
                  <c:v>200</c:v>
                </c:pt>
                <c:pt idx="5">
                  <c:v>248</c:v>
                </c:pt>
                <c:pt idx="6">
                  <c:v>229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5296640"/>
        <c:axId val="105298176"/>
      </c:barChart>
      <c:catAx>
        <c:axId val="105296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5298176"/>
        <c:crosses val="autoZero"/>
        <c:auto val="1"/>
        <c:lblAlgn val="ctr"/>
        <c:lblOffset val="100"/>
        <c:noMultiLvlLbl val="0"/>
      </c:catAx>
      <c:valAx>
        <c:axId val="10529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52966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  <c:txPr>
        <a:bodyPr/>
        <a:lstStyle/>
        <a:p>
          <a:pPr>
            <a:defRPr sz="1200"/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Táblázat!$A$20</c:f>
              <c:strCache>
                <c:ptCount val="1"/>
                <c:pt idx="0">
                  <c:v>Rendszeres művelődési formákban résztvevők száma   [db]</c:v>
                </c:pt>
              </c:strCache>
            </c:strRef>
          </c:tx>
          <c:invertIfNegative val="0"/>
          <c:cat>
            <c:numRef>
              <c:f>Táblázat!$H$1:$N$1</c:f>
              <c:numCache>
                <c:formatCode>General</c:formatCod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Táblázat!$H$20:$N$20</c:f>
              <c:numCache>
                <c:formatCode>General</c:formatCode>
                <c:ptCount val="7"/>
                <c:pt idx="0">
                  <c:v>793</c:v>
                </c:pt>
                <c:pt idx="1">
                  <c:v>853</c:v>
                </c:pt>
                <c:pt idx="2">
                  <c:v>742</c:v>
                </c:pt>
                <c:pt idx="3">
                  <c:v>891</c:v>
                </c:pt>
                <c:pt idx="4">
                  <c:v>944</c:v>
                </c:pt>
                <c:pt idx="5">
                  <c:v>739</c:v>
                </c:pt>
                <c:pt idx="6">
                  <c:v>737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08886656"/>
        <c:axId val="109158784"/>
      </c:barChart>
      <c:catAx>
        <c:axId val="10888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9158784"/>
        <c:crosses val="autoZero"/>
        <c:auto val="1"/>
        <c:lblAlgn val="ctr"/>
        <c:lblOffset val="100"/>
        <c:noMultiLvlLbl val="0"/>
      </c:catAx>
      <c:valAx>
        <c:axId val="109158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88866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overlay val="0"/>
      <c:txPr>
        <a:bodyPr/>
        <a:lstStyle/>
        <a:p>
          <a:pPr>
            <a:defRPr sz="1200"/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Táblázat!$A$22</c:f>
              <c:strCache>
                <c:ptCount val="1"/>
                <c:pt idx="0">
                  <c:v>Kulturális rendezvényeken részt vevők száma   [db]</c:v>
                </c:pt>
              </c:strCache>
            </c:strRef>
          </c:tx>
          <c:invertIfNegative val="0"/>
          <c:cat>
            <c:numRef>
              <c:f>Táblázat!$H$1:$N$1</c:f>
              <c:numCache>
                <c:formatCode>General</c:formatCode>
                <c:ptCount val="7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Táblázat!$H$22:$N$22</c:f>
              <c:numCache>
                <c:formatCode>General</c:formatCode>
                <c:ptCount val="7"/>
                <c:pt idx="0">
                  <c:v>131010</c:v>
                </c:pt>
                <c:pt idx="1">
                  <c:v>170406</c:v>
                </c:pt>
                <c:pt idx="2">
                  <c:v>189560</c:v>
                </c:pt>
                <c:pt idx="3">
                  <c:v>171215</c:v>
                </c:pt>
                <c:pt idx="4">
                  <c:v>177180</c:v>
                </c:pt>
                <c:pt idx="5">
                  <c:v>186070</c:v>
                </c:pt>
                <c:pt idx="6">
                  <c:v>158983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1428352"/>
        <c:axId val="111429888"/>
      </c:barChart>
      <c:catAx>
        <c:axId val="11142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1429888"/>
        <c:crosses val="autoZero"/>
        <c:auto val="1"/>
        <c:lblAlgn val="ctr"/>
        <c:lblOffset val="100"/>
        <c:noMultiLvlLbl val="0"/>
      </c:catAx>
      <c:valAx>
        <c:axId val="111429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1428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 sz="1200"/>
              <a:t>Iskolai végzettség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6.9447497120413926E-2"/>
                  <c:y val="-7.17231449518590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7150456013142249"/>
                  <c:y val="-8.58298643230408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8.4959308144035975E-2"/>
                  <c:y val="0.1914854292477941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6871070073075398"/>
                  <c:y val="0.1360150987164334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Munka1!$S$3:$V$3</c:f>
              <c:strCache>
                <c:ptCount val="4"/>
                <c:pt idx="0">
                  <c:v>általános iskola</c:v>
                </c:pt>
                <c:pt idx="1">
                  <c:v>középfokú iskola érettségi nélkül, szakmai oklevéllel</c:v>
                </c:pt>
                <c:pt idx="2">
                  <c:v>érettségi</c:v>
                </c:pt>
                <c:pt idx="3">
                  <c:v>egyetem, főiskola stb. oklevéllel</c:v>
                </c:pt>
              </c:strCache>
            </c:strRef>
          </c:cat>
          <c:val>
            <c:numRef>
              <c:f>Munka1!$S$6:$V$6</c:f>
              <c:numCache>
                <c:formatCode>#,##0</c:formatCode>
                <c:ptCount val="4"/>
                <c:pt idx="0">
                  <c:v>8150</c:v>
                </c:pt>
                <c:pt idx="1">
                  <c:v>5073</c:v>
                </c:pt>
                <c:pt idx="2">
                  <c:v>6130</c:v>
                </c:pt>
                <c:pt idx="3">
                  <c:v>3071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Calibri" pitchFamily="34" charset="0"/>
              </a:defRPr>
            </a:pPr>
            <a:r>
              <a:rPr lang="hu-HU" sz="1200">
                <a:latin typeface="Calibri" pitchFamily="34" charset="0"/>
              </a:rPr>
              <a:t>Helyiek médiahasználata</a:t>
            </a:r>
            <a:endParaRPr lang="en-US" sz="1200">
              <a:latin typeface="Calibri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592724391744477"/>
          <c:y val="0.1138802603802965"/>
          <c:w val="0.76933976001735027"/>
          <c:h val="0.83429410773194623"/>
        </c:manualLayout>
      </c:layout>
      <c:barChart>
        <c:barDir val="bar"/>
        <c:grouping val="clustered"/>
        <c:varyColors val="0"/>
        <c:ser>
          <c:idx val="0"/>
          <c:order val="0"/>
          <c:tx>
            <c:v>Használók száma</c:v>
          </c:tx>
          <c:invertIfNegative val="0"/>
          <c:cat>
            <c:strRef>
              <c:f>Médiahasználat!$A$2:$A$14</c:f>
              <c:strCache>
                <c:ptCount val="13"/>
                <c:pt idx="0">
                  <c:v>Helyi újságok</c:v>
                </c:pt>
                <c:pt idx="1">
                  <c:v>Városi TV</c:v>
                </c:pt>
                <c:pt idx="2">
                  <c:v>Családtag, ismerős</c:v>
                </c:pt>
                <c:pt idx="3">
                  <c:v>Egyéb internet</c:v>
                </c:pt>
                <c:pt idx="4">
                  <c:v>Szórólap, egyéb</c:v>
                </c:pt>
                <c:pt idx="5">
                  <c:v>Hajdúszoboszló honlapja</c:v>
                </c:pt>
                <c:pt idx="6">
                  <c:v>Nem szoktam</c:v>
                </c:pt>
                <c:pt idx="7">
                  <c:v>Országos TV</c:v>
                </c:pt>
                <c:pt idx="8">
                  <c:v>Helyi rádiók </c:v>
                </c:pt>
                <c:pt idx="9">
                  <c:v>Közösségi oldalak</c:v>
                </c:pt>
                <c:pt idx="10">
                  <c:v>Megyei Újságok</c:v>
                </c:pt>
                <c:pt idx="11">
                  <c:v>Országos újságok</c:v>
                </c:pt>
                <c:pt idx="12">
                  <c:v>Országos rádió</c:v>
                </c:pt>
              </c:strCache>
            </c:strRef>
          </c:cat>
          <c:val>
            <c:numRef>
              <c:f>Médiahasználat!$B$2:$B$14</c:f>
              <c:numCache>
                <c:formatCode>General</c:formatCode>
                <c:ptCount val="13"/>
                <c:pt idx="0">
                  <c:v>172</c:v>
                </c:pt>
                <c:pt idx="1">
                  <c:v>152</c:v>
                </c:pt>
                <c:pt idx="2">
                  <c:v>117</c:v>
                </c:pt>
                <c:pt idx="3">
                  <c:v>47</c:v>
                </c:pt>
                <c:pt idx="4">
                  <c:v>39</c:v>
                </c:pt>
                <c:pt idx="5">
                  <c:v>37</c:v>
                </c:pt>
                <c:pt idx="6">
                  <c:v>17</c:v>
                </c:pt>
                <c:pt idx="7">
                  <c:v>14</c:v>
                </c:pt>
                <c:pt idx="8">
                  <c:v>17</c:v>
                </c:pt>
                <c:pt idx="9">
                  <c:v>15</c:v>
                </c:pt>
                <c:pt idx="10">
                  <c:v>14</c:v>
                </c:pt>
                <c:pt idx="11">
                  <c:v>4</c:v>
                </c:pt>
                <c:pt idx="12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0398976"/>
        <c:axId val="120400512"/>
      </c:barChart>
      <c:catAx>
        <c:axId val="120398976"/>
        <c:scaling>
          <c:orientation val="minMax"/>
        </c:scaling>
        <c:delete val="0"/>
        <c:axPos val="l"/>
        <c:majorTickMark val="none"/>
        <c:minorTickMark val="none"/>
        <c:tickLblPos val="nextTo"/>
        <c:crossAx val="120400512"/>
        <c:crosses val="autoZero"/>
        <c:auto val="1"/>
        <c:lblAlgn val="ctr"/>
        <c:lblOffset val="100"/>
        <c:noMultiLvlLbl val="0"/>
      </c:catAx>
      <c:valAx>
        <c:axId val="120400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03989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57689598243727136"/>
          <c:y val="0.43139653414882784"/>
          <c:w val="0.21495434487215245"/>
          <c:h val="6.9170940788364749E-2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  <a:ln w="48000" cap="flat" cmpd="thickThin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Turisták médihasználata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5314636892407638"/>
          <c:y val="0.16339507573662765"/>
          <c:w val="0.71043954265990739"/>
          <c:h val="0.79765860176568848"/>
        </c:manualLayout>
      </c:layout>
      <c:barChart>
        <c:barDir val="bar"/>
        <c:grouping val="clustered"/>
        <c:varyColors val="0"/>
        <c:ser>
          <c:idx val="0"/>
          <c:order val="0"/>
          <c:tx>
            <c:v>Használók száma</c:v>
          </c:tx>
          <c:invertIfNegative val="0"/>
          <c:cat>
            <c:strRef>
              <c:f>Médiahasználat!$A$17:$A$29</c:f>
              <c:strCache>
                <c:ptCount val="13"/>
                <c:pt idx="0">
                  <c:v>Egyéb internet</c:v>
                </c:pt>
                <c:pt idx="1">
                  <c:v>Nem szoktam</c:v>
                </c:pt>
                <c:pt idx="2">
                  <c:v>Országos TV</c:v>
                </c:pt>
                <c:pt idx="3">
                  <c:v>Szórólap, egyéb</c:v>
                </c:pt>
                <c:pt idx="4">
                  <c:v>Hajdúszoboszló honlapja</c:v>
                </c:pt>
                <c:pt idx="5">
                  <c:v>Országos újságok</c:v>
                </c:pt>
                <c:pt idx="6">
                  <c:v>Helyi újságok</c:v>
                </c:pt>
                <c:pt idx="7">
                  <c:v>Családtag, ismerős</c:v>
                </c:pt>
                <c:pt idx="8">
                  <c:v>Helyi rádiók </c:v>
                </c:pt>
                <c:pt idx="9">
                  <c:v>Megyei Újságok</c:v>
                </c:pt>
                <c:pt idx="10">
                  <c:v>Városi TV</c:v>
                </c:pt>
                <c:pt idx="11">
                  <c:v>Közösségi oldalak</c:v>
                </c:pt>
                <c:pt idx="12">
                  <c:v>Országos rádió</c:v>
                </c:pt>
              </c:strCache>
            </c:strRef>
          </c:cat>
          <c:val>
            <c:numRef>
              <c:f>Médiahasználat!$B$17:$B$29</c:f>
              <c:numCache>
                <c:formatCode>General</c:formatCode>
                <c:ptCount val="13"/>
                <c:pt idx="0">
                  <c:v>15</c:v>
                </c:pt>
                <c:pt idx="1">
                  <c:v>7</c:v>
                </c:pt>
                <c:pt idx="2">
                  <c:v>7</c:v>
                </c:pt>
                <c:pt idx="3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0651136"/>
        <c:axId val="120681600"/>
      </c:barChart>
      <c:catAx>
        <c:axId val="120651136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hu-HU"/>
          </a:p>
        </c:txPr>
        <c:crossAx val="120681600"/>
        <c:crosses val="autoZero"/>
        <c:auto val="1"/>
        <c:lblAlgn val="ctr"/>
        <c:lblOffset val="100"/>
        <c:noMultiLvlLbl val="0"/>
      </c:catAx>
      <c:valAx>
        <c:axId val="120681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065113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1911228562183152"/>
          <c:y val="0.5375395464765258"/>
          <c:w val="0.21839625355049805"/>
          <c:h val="8.767473156764496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pieChart>
        <c:varyColors val="1"/>
        <c:ser>
          <c:idx val="0"/>
          <c:order val="0"/>
          <c:cat>
            <c:strRef>
              <c:f>Munka1!$B$2:$B$6</c:f>
              <c:strCache>
                <c:ptCount val="5"/>
                <c:pt idx="0">
                  <c:v>FIDESZ</c:v>
                </c:pt>
                <c:pt idx="1">
                  <c:v>FÜGGETLEN</c:v>
                </c:pt>
                <c:pt idx="2">
                  <c:v>JOBBIK</c:v>
                </c:pt>
                <c:pt idx="3">
                  <c:v>Összefogás Hajdúszoboszlóért</c:v>
                </c:pt>
                <c:pt idx="4">
                  <c:v>Civilek Hajdúszoboszlóért</c:v>
                </c:pt>
              </c:strCache>
            </c:strRef>
          </c:cat>
          <c:val>
            <c:numRef>
              <c:f>Munka1!$A$2:$A$6</c:f>
              <c:numCache>
                <c:formatCode>General</c:formatCode>
                <c:ptCount val="5"/>
                <c:pt idx="0">
                  <c:v>6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 sz="1200"/>
              <a:t>Működés jellegű mérleg eredmények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költségvetés!$B$4</c:f>
              <c:strCache>
                <c:ptCount val="1"/>
                <c:pt idx="0">
                  <c:v>Bevétel</c:v>
                </c:pt>
              </c:strCache>
            </c:strRef>
          </c:tx>
          <c:invertIfNegative val="0"/>
          <c:cat>
            <c:numRef>
              <c:f>költségvetés!$C$3:$F$3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költségvetés!$C$4:$F$4</c:f>
              <c:numCache>
                <c:formatCode>General</c:formatCode>
                <c:ptCount val="4"/>
                <c:pt idx="0">
                  <c:v>6116351</c:v>
                </c:pt>
                <c:pt idx="1">
                  <c:v>5757401</c:v>
                </c:pt>
                <c:pt idx="2">
                  <c:v>5321278</c:v>
                </c:pt>
                <c:pt idx="3">
                  <c:v>4575142</c:v>
                </c:pt>
              </c:numCache>
            </c:numRef>
          </c:val>
        </c:ser>
        <c:ser>
          <c:idx val="1"/>
          <c:order val="1"/>
          <c:tx>
            <c:strRef>
              <c:f>költségvetés!$B$5</c:f>
              <c:strCache>
                <c:ptCount val="1"/>
                <c:pt idx="0">
                  <c:v>Kiadás</c:v>
                </c:pt>
              </c:strCache>
            </c:strRef>
          </c:tx>
          <c:invertIfNegative val="0"/>
          <c:cat>
            <c:numRef>
              <c:f>költségvetés!$C$3:$F$3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költségvetés!$C$5:$F$5</c:f>
              <c:numCache>
                <c:formatCode>General</c:formatCode>
                <c:ptCount val="4"/>
                <c:pt idx="0">
                  <c:v>5139898</c:v>
                </c:pt>
                <c:pt idx="1">
                  <c:v>5195141</c:v>
                </c:pt>
                <c:pt idx="2">
                  <c:v>4956852</c:v>
                </c:pt>
                <c:pt idx="3">
                  <c:v>3758331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568192"/>
        <c:axId val="68569728"/>
      </c:barChart>
      <c:catAx>
        <c:axId val="6856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8569728"/>
        <c:crosses val="autoZero"/>
        <c:auto val="1"/>
        <c:lblAlgn val="ctr"/>
        <c:lblOffset val="100"/>
        <c:noMultiLvlLbl val="0"/>
      </c:catAx>
      <c:valAx>
        <c:axId val="685697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85681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Felhalmozás jellegű mérleg eredmények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költségvetés!$B$9</c:f>
              <c:strCache>
                <c:ptCount val="1"/>
                <c:pt idx="0">
                  <c:v>Bevétel</c:v>
                </c:pt>
              </c:strCache>
            </c:strRef>
          </c:tx>
          <c:invertIfNegative val="0"/>
          <c:cat>
            <c:numRef>
              <c:f>költségvetés!$C$8:$F$8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költségvetés!$C$9:$F$9</c:f>
              <c:numCache>
                <c:formatCode>General</c:formatCode>
                <c:ptCount val="4"/>
                <c:pt idx="0">
                  <c:v>2853314</c:v>
                </c:pt>
                <c:pt idx="1">
                  <c:v>1679336</c:v>
                </c:pt>
                <c:pt idx="2">
                  <c:v>1523309</c:v>
                </c:pt>
                <c:pt idx="3">
                  <c:v>1501269</c:v>
                </c:pt>
              </c:numCache>
            </c:numRef>
          </c:val>
        </c:ser>
        <c:ser>
          <c:idx val="1"/>
          <c:order val="1"/>
          <c:tx>
            <c:strRef>
              <c:f>költségvetés!$B$10</c:f>
              <c:strCache>
                <c:ptCount val="1"/>
                <c:pt idx="0">
                  <c:v>Kiadás</c:v>
                </c:pt>
              </c:strCache>
            </c:strRef>
          </c:tx>
          <c:invertIfNegative val="0"/>
          <c:cat>
            <c:numRef>
              <c:f>költségvetés!$C$8:$F$8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költségvetés!$C$10:$F$10</c:f>
              <c:numCache>
                <c:formatCode>General</c:formatCode>
                <c:ptCount val="4"/>
                <c:pt idx="0">
                  <c:v>3053016</c:v>
                </c:pt>
                <c:pt idx="1">
                  <c:v>1641171</c:v>
                </c:pt>
                <c:pt idx="2">
                  <c:v>1150768</c:v>
                </c:pt>
                <c:pt idx="3">
                  <c:v>997340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411584"/>
        <c:axId val="69413120"/>
      </c:barChart>
      <c:catAx>
        <c:axId val="6941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9413120"/>
        <c:crosses val="autoZero"/>
        <c:auto val="1"/>
        <c:lblAlgn val="ctr"/>
        <c:lblOffset val="100"/>
        <c:noMultiLvlLbl val="0"/>
      </c:catAx>
      <c:valAx>
        <c:axId val="69413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94115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Regisztrált vállalkozások száma (átalakulásra kötelezett és megszűnő gazdálkodási formákkal együtt, év végén) (db)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db</c:v>
          </c:tx>
          <c:invertIfNegative val="0"/>
          <c:cat>
            <c:strRef>
              <c:f>Regisztrált!$C$1:$N$1</c:f>
              <c:strCache>
                <c:ptCount val="12"/>
                <c:pt idx="0">
                  <c:v>2001.</c:v>
                </c:pt>
                <c:pt idx="1">
                  <c:v>2002.</c:v>
                </c:pt>
                <c:pt idx="2">
                  <c:v>2003.</c:v>
                </c:pt>
                <c:pt idx="3">
                  <c:v>2004.</c:v>
                </c:pt>
                <c:pt idx="4">
                  <c:v>2005.</c:v>
                </c:pt>
                <c:pt idx="5">
                  <c:v>2006.</c:v>
                </c:pt>
                <c:pt idx="6">
                  <c:v>2007.</c:v>
                </c:pt>
                <c:pt idx="7">
                  <c:v>2008.</c:v>
                </c:pt>
                <c:pt idx="8">
                  <c:v>2009.</c:v>
                </c:pt>
                <c:pt idx="9">
                  <c:v>2010.</c:v>
                </c:pt>
                <c:pt idx="10">
                  <c:v>2011.</c:v>
                </c:pt>
                <c:pt idx="11">
                  <c:v>2012.</c:v>
                </c:pt>
              </c:strCache>
            </c:strRef>
          </c:cat>
          <c:val>
            <c:numRef>
              <c:f>Regisztrált!$C$6:$N$6</c:f>
              <c:numCache>
                <c:formatCode>General</c:formatCode>
                <c:ptCount val="12"/>
                <c:pt idx="0">
                  <c:v>2114</c:v>
                </c:pt>
                <c:pt idx="1">
                  <c:v>2150</c:v>
                </c:pt>
                <c:pt idx="2">
                  <c:v>2186</c:v>
                </c:pt>
                <c:pt idx="3">
                  <c:v>2214</c:v>
                </c:pt>
                <c:pt idx="4">
                  <c:v>3513</c:v>
                </c:pt>
                <c:pt idx="5">
                  <c:v>3381</c:v>
                </c:pt>
                <c:pt idx="6">
                  <c:v>3475</c:v>
                </c:pt>
                <c:pt idx="7">
                  <c:v>4640</c:v>
                </c:pt>
                <c:pt idx="8">
                  <c:v>4749</c:v>
                </c:pt>
                <c:pt idx="9">
                  <c:v>4882</c:v>
                </c:pt>
                <c:pt idx="10">
                  <c:v>4988</c:v>
                </c:pt>
                <c:pt idx="11">
                  <c:v>5102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569920"/>
        <c:axId val="69592192"/>
      </c:barChart>
      <c:catAx>
        <c:axId val="69569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hu-HU"/>
          </a:p>
        </c:txPr>
        <c:crossAx val="69592192"/>
        <c:crosses val="autoZero"/>
        <c:auto val="1"/>
        <c:lblAlgn val="ctr"/>
        <c:lblOffset val="100"/>
        <c:noMultiLvlLbl val="0"/>
      </c:catAx>
      <c:valAx>
        <c:axId val="695921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hu-HU"/>
          </a:p>
        </c:txPr>
        <c:crossAx val="695699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 sz="1200" b="1" i="0" u="none" strike="noStrike" baseline="0">
                <a:effectLst/>
              </a:rPr>
              <a:t>A vállalkozások megoszlása nemzetgazdasági ágak szerint </a:t>
            </a:r>
            <a:endParaRPr lang="hu-HU" sz="1200"/>
          </a:p>
        </c:rich>
      </c:tx>
      <c:layout>
        <c:manualLayout>
          <c:xMode val="edge"/>
          <c:yMode val="edge"/>
          <c:x val="0.15801617480741745"/>
          <c:y val="0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[KSH_adatok_2011.xlsx]vállalk!$B$11</c:f>
              <c:strCache>
                <c:ptCount val="1"/>
                <c:pt idx="0">
                  <c:v>mezőgazdaság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cat>
            <c:strRef>
              <c:f>[KSH_adatok_2011.xlsx]vállalk!$A$12:$A$13</c:f>
              <c:strCache>
                <c:ptCount val="2"/>
                <c:pt idx="0">
                  <c:v>Hajdúszoboszló</c:v>
                </c:pt>
                <c:pt idx="1">
                  <c:v>Hajdú-Bihar megye</c:v>
                </c:pt>
              </c:strCache>
            </c:strRef>
          </c:cat>
          <c:val>
            <c:numRef>
              <c:f>[KSH_adatok_2011.xlsx]vállalk!$B$12:$B$13</c:f>
              <c:numCache>
                <c:formatCode>#,##0</c:formatCode>
                <c:ptCount val="2"/>
                <c:pt idx="0">
                  <c:v>1303</c:v>
                </c:pt>
                <c:pt idx="1">
                  <c:v>26705</c:v>
                </c:pt>
              </c:numCache>
            </c:numRef>
          </c:val>
        </c:ser>
        <c:ser>
          <c:idx val="1"/>
          <c:order val="1"/>
          <c:tx>
            <c:strRef>
              <c:f>[KSH_adatok_2011.xlsx]vállalk!$C$11</c:f>
              <c:strCache>
                <c:ptCount val="1"/>
                <c:pt idx="0">
                  <c:v>ipar, építőipar</c:v>
                </c:pt>
              </c:strCache>
            </c:strRef>
          </c:tx>
          <c:invertIfNegative val="0"/>
          <c:cat>
            <c:strRef>
              <c:f>[KSH_adatok_2011.xlsx]vállalk!$A$12:$A$13</c:f>
              <c:strCache>
                <c:ptCount val="2"/>
                <c:pt idx="0">
                  <c:v>Hajdúszoboszló</c:v>
                </c:pt>
                <c:pt idx="1">
                  <c:v>Hajdú-Bihar megye</c:v>
                </c:pt>
              </c:strCache>
            </c:strRef>
          </c:cat>
          <c:val>
            <c:numRef>
              <c:f>[KSH_adatok_2011.xlsx]vállalk!$C$12:$C$13</c:f>
              <c:numCache>
                <c:formatCode>#,##0</c:formatCode>
                <c:ptCount val="2"/>
                <c:pt idx="0">
                  <c:v>353</c:v>
                </c:pt>
                <c:pt idx="1">
                  <c:v>6326</c:v>
                </c:pt>
              </c:numCache>
            </c:numRef>
          </c:val>
        </c:ser>
        <c:ser>
          <c:idx val="2"/>
          <c:order val="2"/>
          <c:tx>
            <c:strRef>
              <c:f>[KSH_adatok_2011.xlsx]vállalk!$D$11</c:f>
              <c:strCache>
                <c:ptCount val="1"/>
                <c:pt idx="0">
                  <c:v>szolgáltatás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cat>
            <c:strRef>
              <c:f>[KSH_adatok_2011.xlsx]vállalk!$A$12:$A$13</c:f>
              <c:strCache>
                <c:ptCount val="2"/>
                <c:pt idx="0">
                  <c:v>Hajdúszoboszló</c:v>
                </c:pt>
                <c:pt idx="1">
                  <c:v>Hajdú-Bihar megye</c:v>
                </c:pt>
              </c:strCache>
            </c:strRef>
          </c:cat>
          <c:val>
            <c:numRef>
              <c:f>[KSH_adatok_2011.xlsx]vállalk!$D$12:$D$13</c:f>
              <c:numCache>
                <c:formatCode>#,##0</c:formatCode>
                <c:ptCount val="2"/>
                <c:pt idx="0">
                  <c:v>3061</c:v>
                </c:pt>
                <c:pt idx="1">
                  <c:v>40001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69898240"/>
        <c:axId val="69899776"/>
      </c:barChart>
      <c:catAx>
        <c:axId val="69898240"/>
        <c:scaling>
          <c:orientation val="minMax"/>
        </c:scaling>
        <c:delete val="0"/>
        <c:axPos val="b"/>
        <c:majorTickMark val="none"/>
        <c:minorTickMark val="none"/>
        <c:tickLblPos val="nextTo"/>
        <c:crossAx val="69899776"/>
        <c:crosses val="autoZero"/>
        <c:auto val="1"/>
        <c:lblAlgn val="ctr"/>
        <c:lblOffset val="100"/>
        <c:noMultiLvlLbl val="0"/>
      </c:catAx>
      <c:valAx>
        <c:axId val="6989977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15875" cmpd="sng"/>
        </c:spPr>
        <c:crossAx val="69898240"/>
        <c:crosses val="autoZero"/>
        <c:crossBetween val="between"/>
      </c:valAx>
    </c:plotArea>
    <c:legend>
      <c:legendPos val="r"/>
      <c:overlay val="0"/>
      <c:spPr>
        <a:ln>
          <a:noFill/>
        </a:ln>
      </c:spPr>
    </c:legend>
    <c:plotVisOnly val="1"/>
    <c:dispBlanksAs val="gap"/>
    <c:showDLblsOverMax val="0"/>
  </c:chart>
  <c:spPr>
    <a:noFill/>
    <a:ln w="48000" cap="flat" cmpd="thickThin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itchFamily="18" charset="0"/>
          <a:ea typeface="+mn-ea"/>
          <a:cs typeface="Times New Roman" pitchFamily="18" charset="0"/>
        </a:defRPr>
      </a:pPr>
      <a:endParaRPr lang="hu-H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Táblázat!$A$2</c:f>
              <c:strCache>
                <c:ptCount val="1"/>
                <c:pt idx="0">
                  <c:v>Vendéglátóhelyek száma (db)</c:v>
                </c:pt>
              </c:strCache>
            </c:strRef>
          </c:tx>
          <c:invertIfNegative val="0"/>
          <c:cat>
            <c:strRef>
              <c:f>Táblázat!$B$1:$N$1</c:f>
              <c:strCache>
                <c:ptCount val="13"/>
                <c:pt idx="0">
                  <c:v>2000.</c:v>
                </c:pt>
                <c:pt idx="1">
                  <c:v>2001.</c:v>
                </c:pt>
                <c:pt idx="2">
                  <c:v>2002.</c:v>
                </c:pt>
                <c:pt idx="3">
                  <c:v>2003.</c:v>
                </c:pt>
                <c:pt idx="4">
                  <c:v>2004.</c:v>
                </c:pt>
                <c:pt idx="5">
                  <c:v>2005.</c:v>
                </c:pt>
                <c:pt idx="6">
                  <c:v>2006.</c:v>
                </c:pt>
                <c:pt idx="7">
                  <c:v>2007.</c:v>
                </c:pt>
                <c:pt idx="8">
                  <c:v>2008.</c:v>
                </c:pt>
                <c:pt idx="9">
                  <c:v>2009.</c:v>
                </c:pt>
                <c:pt idx="10">
                  <c:v>2010.</c:v>
                </c:pt>
                <c:pt idx="11">
                  <c:v>2011.</c:v>
                </c:pt>
                <c:pt idx="12">
                  <c:v>2012.</c:v>
                </c:pt>
              </c:strCache>
            </c:strRef>
          </c:cat>
          <c:val>
            <c:numRef>
              <c:f>Táblázat!$B$2:$N$2</c:f>
              <c:numCache>
                <c:formatCode>General</c:formatCode>
                <c:ptCount val="13"/>
                <c:pt idx="0">
                  <c:v>156</c:v>
                </c:pt>
                <c:pt idx="1">
                  <c:v>192</c:v>
                </c:pt>
                <c:pt idx="2">
                  <c:v>201</c:v>
                </c:pt>
                <c:pt idx="3">
                  <c:v>207</c:v>
                </c:pt>
                <c:pt idx="4">
                  <c:v>208</c:v>
                </c:pt>
                <c:pt idx="5">
                  <c:v>213</c:v>
                </c:pt>
                <c:pt idx="6">
                  <c:v>220</c:v>
                </c:pt>
                <c:pt idx="7">
                  <c:v>227</c:v>
                </c:pt>
                <c:pt idx="8">
                  <c:v>244</c:v>
                </c:pt>
                <c:pt idx="9">
                  <c:v>254</c:v>
                </c:pt>
                <c:pt idx="10">
                  <c:v>239</c:v>
                </c:pt>
                <c:pt idx="11">
                  <c:v>253</c:v>
                </c:pt>
                <c:pt idx="12">
                  <c:v>263</c:v>
                </c:pt>
              </c:numCache>
            </c:numRef>
          </c:val>
        </c:ser>
        <c:ser>
          <c:idx val="1"/>
          <c:order val="1"/>
          <c:tx>
            <c:strRef>
              <c:f>Táblázat!$A$8</c:f>
              <c:strCache>
                <c:ptCount val="1"/>
                <c:pt idx="0">
                  <c:v>Egyéni vállalkozás által üzemeltetett vendéglátóhelyek száma (db)</c:v>
                </c:pt>
              </c:strCache>
            </c:strRef>
          </c:tx>
          <c:invertIfNegative val="0"/>
          <c:cat>
            <c:strRef>
              <c:f>Táblázat!$B$1:$N$1</c:f>
              <c:strCache>
                <c:ptCount val="13"/>
                <c:pt idx="0">
                  <c:v>2000.</c:v>
                </c:pt>
                <c:pt idx="1">
                  <c:v>2001.</c:v>
                </c:pt>
                <c:pt idx="2">
                  <c:v>2002.</c:v>
                </c:pt>
                <c:pt idx="3">
                  <c:v>2003.</c:v>
                </c:pt>
                <c:pt idx="4">
                  <c:v>2004.</c:v>
                </c:pt>
                <c:pt idx="5">
                  <c:v>2005.</c:v>
                </c:pt>
                <c:pt idx="6">
                  <c:v>2006.</c:v>
                </c:pt>
                <c:pt idx="7">
                  <c:v>2007.</c:v>
                </c:pt>
                <c:pt idx="8">
                  <c:v>2008.</c:v>
                </c:pt>
                <c:pt idx="9">
                  <c:v>2009.</c:v>
                </c:pt>
                <c:pt idx="10">
                  <c:v>2010.</c:v>
                </c:pt>
                <c:pt idx="11">
                  <c:v>2011.</c:v>
                </c:pt>
                <c:pt idx="12">
                  <c:v>2012.</c:v>
                </c:pt>
              </c:strCache>
            </c:strRef>
          </c:cat>
          <c:val>
            <c:numRef>
              <c:f>Táblázat!$B$8:$N$8</c:f>
              <c:numCache>
                <c:formatCode>General</c:formatCode>
                <c:ptCount val="13"/>
                <c:pt idx="0">
                  <c:v>87</c:v>
                </c:pt>
                <c:pt idx="1">
                  <c:v>86</c:v>
                </c:pt>
                <c:pt idx="2">
                  <c:v>85</c:v>
                </c:pt>
                <c:pt idx="3">
                  <c:v>82</c:v>
                </c:pt>
                <c:pt idx="4">
                  <c:v>79</c:v>
                </c:pt>
                <c:pt idx="5">
                  <c:v>80</c:v>
                </c:pt>
                <c:pt idx="6">
                  <c:v>83</c:v>
                </c:pt>
                <c:pt idx="7">
                  <c:v>79</c:v>
                </c:pt>
                <c:pt idx="8">
                  <c:v>78</c:v>
                </c:pt>
                <c:pt idx="9">
                  <c:v>75</c:v>
                </c:pt>
                <c:pt idx="10">
                  <c:v>74</c:v>
                </c:pt>
                <c:pt idx="11">
                  <c:v>74</c:v>
                </c:pt>
                <c:pt idx="12">
                  <c:v>69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9959040"/>
        <c:axId val="69981312"/>
      </c:barChart>
      <c:catAx>
        <c:axId val="6995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hu-HU"/>
          </a:p>
        </c:txPr>
        <c:crossAx val="69981312"/>
        <c:crosses val="autoZero"/>
        <c:auto val="1"/>
        <c:lblAlgn val="ctr"/>
        <c:lblOffset val="100"/>
        <c:noMultiLvlLbl val="0"/>
      </c:catAx>
      <c:valAx>
        <c:axId val="69981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hu-HU"/>
          </a:p>
        </c:txPr>
        <c:crossAx val="699590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0085295410551649"/>
          <c:w val="0.96124546931633548"/>
          <c:h val="0.1697640880100565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 rtl="0">
              <a:defRPr lang="en-US" sz="1200" b="0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200" b="1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Vendégéj</a:t>
            </a:r>
            <a:r>
              <a:rPr lang="hu-HU" sz="1200" b="1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rPr>
              <a:t>szakák száma</a:t>
            </a:r>
            <a:endParaRPr lang="en-US" sz="1200" b="1" i="0" u="none" strike="noStrike" kern="1200" baseline="0">
              <a:solidFill>
                <a:srgbClr val="000000"/>
              </a:solidFill>
              <a:latin typeface="Calibri"/>
              <a:ea typeface="Calibri"/>
              <a:cs typeface="Calibri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Vendégéj/év</c:v>
          </c:tx>
          <c:invertIfNegative val="0"/>
          <c:cat>
            <c:numRef>
              <c:f>'nemzetiség megoszlásában'!$B$1:$I$1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'nemzetiség megoszlásában'!$B$2:$I$2</c:f>
              <c:numCache>
                <c:formatCode>General</c:formatCode>
                <c:ptCount val="8"/>
                <c:pt idx="0">
                  <c:v>1166343</c:v>
                </c:pt>
                <c:pt idx="1">
                  <c:v>1194488</c:v>
                </c:pt>
                <c:pt idx="2">
                  <c:v>1190647</c:v>
                </c:pt>
                <c:pt idx="3">
                  <c:v>1094594</c:v>
                </c:pt>
                <c:pt idx="4">
                  <c:v>1058430</c:v>
                </c:pt>
                <c:pt idx="5">
                  <c:v>973922</c:v>
                </c:pt>
                <c:pt idx="6">
                  <c:v>978816</c:v>
                </c:pt>
                <c:pt idx="7">
                  <c:v>1013809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241408"/>
        <c:axId val="80242944"/>
      </c:barChart>
      <c:catAx>
        <c:axId val="8024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hu-HU"/>
          </a:p>
        </c:txPr>
        <c:crossAx val="80242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0242944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hu-HU"/>
          </a:p>
        </c:txPr>
        <c:crossAx val="8024140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blipFill dpi="0" rotWithShape="1">
          <a:blip xmlns:r="http://schemas.openxmlformats.org/officeDocument/2006/relationships" r:embed="rId2">
            <a:alphaModFix amt="31000"/>
          </a:blip>
          <a:srcRect/>
          <a:stretch>
            <a:fillRect/>
          </a:stretch>
        </a:blipFill>
      </c:spPr>
    </c:plotArea>
    <c:plotVisOnly val="1"/>
    <c:dispBlanksAs val="gap"/>
    <c:showDLblsOverMax val="0"/>
  </c:chart>
  <c:spPr>
    <a:ln w="9525">
      <a:noFill/>
    </a:ln>
  </c:sp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 b="1"/>
              <a:t>Befizetett</a:t>
            </a:r>
            <a:r>
              <a:rPr lang="hu-HU" b="1" baseline="0"/>
              <a:t> i</a:t>
            </a:r>
            <a:r>
              <a:rPr lang="hu-HU" b="1"/>
              <a:t>degenforgalmi adó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v>Befizetett adó</c:v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>
                <a:rot lat="0" lon="0" rev="1800000"/>
              </a:lightRig>
            </a:scene3d>
            <a:sp3d prstMaterial="softEdge">
              <a:bevelT w="114300" h="0" prst="coolSlant"/>
            </a:sp3d>
          </c:spPr>
          <c:invertIfNegative val="0"/>
          <c:pictureOptions>
            <c:pictureFormat val="stretch"/>
          </c:pictureOptions>
          <c:cat>
            <c:numRef>
              <c:f>'ifa alakulás'!$C$5:$J$5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'ifa alakulás'!$C$6:$J$6</c:f>
              <c:numCache>
                <c:formatCode>_(* #,##0_);_(* \(#,##0\);_(* "-"_);_(@_)</c:formatCode>
                <c:ptCount val="8"/>
                <c:pt idx="0">
                  <c:v>238255450</c:v>
                </c:pt>
                <c:pt idx="1">
                  <c:v>251521020</c:v>
                </c:pt>
                <c:pt idx="2">
                  <c:v>284132048</c:v>
                </c:pt>
                <c:pt idx="3">
                  <c:v>276257640</c:v>
                </c:pt>
                <c:pt idx="4">
                  <c:v>319240000</c:v>
                </c:pt>
                <c:pt idx="5">
                  <c:v>318407311</c:v>
                </c:pt>
                <c:pt idx="6">
                  <c:v>321857357</c:v>
                </c:pt>
                <c:pt idx="7">
                  <c:v>367122916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827072"/>
        <c:axId val="102507648"/>
      </c:barChart>
      <c:catAx>
        <c:axId val="9982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102507648"/>
        <c:crosses val="autoZero"/>
        <c:auto val="1"/>
        <c:lblAlgn val="ctr"/>
        <c:lblOffset val="100"/>
        <c:noMultiLvlLbl val="0"/>
      </c:catAx>
      <c:valAx>
        <c:axId val="1025076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_(* #,##0_);_(* \(#,##0\);_(* &quot;-&quot;_);_(@_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9982707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blipFill dpi="0" rotWithShape="0">
          <a:blip xmlns:r="http://schemas.openxmlformats.org/officeDocument/2006/relationships" r:embed="rId2">
            <a:alphaModFix amt="64000"/>
          </a:blip>
          <a:srcRect/>
          <a:stretch>
            <a:fillRect/>
          </a:stretch>
        </a:blip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3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2640</Words>
  <Characters>18221</Characters>
  <Application>Microsoft Office Word</Application>
  <DocSecurity>0</DocSecurity>
  <Lines>151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Fehér Adrienn</dc:creator>
  <cp:lastModifiedBy>Fehér Adrienn</cp:lastModifiedBy>
  <cp:revision>3</cp:revision>
  <dcterms:created xsi:type="dcterms:W3CDTF">2014-09-04T10:23:00Z</dcterms:created>
  <dcterms:modified xsi:type="dcterms:W3CDTF">2014-09-04T10:29:00Z</dcterms:modified>
</cp:coreProperties>
</file>